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4D" w:rsidRDefault="00DE294D" w:rsidP="00C21F85">
      <w:pPr>
        <w:widowControl w:val="0"/>
        <w:spacing w:after="0" w:line="240" w:lineRule="auto"/>
        <w:ind w:left="2835"/>
        <w:jc w:val="center"/>
        <w:rPr>
          <w:rFonts w:ascii="Times New Roman" w:hAnsi="Times New Roman"/>
          <w:bCs/>
          <w:sz w:val="24"/>
          <w:szCs w:val="24"/>
          <w:shd w:val="clear" w:color="auto" w:fill="FFFFFF"/>
        </w:rPr>
      </w:pPr>
      <w:bookmarkStart w:id="0" w:name="_GoBack"/>
      <w:bookmarkEnd w:id="0"/>
      <w:r w:rsidRPr="00DE294D">
        <w:rPr>
          <w:rFonts w:ascii="Times New Roman" w:hAnsi="Times New Roman"/>
          <w:bCs/>
          <w:sz w:val="24"/>
          <w:szCs w:val="24"/>
          <w:shd w:val="clear" w:color="auto" w:fill="FFFFFF"/>
        </w:rPr>
        <w:t>ЗАТВЕРДЖЕНО</w:t>
      </w:r>
      <w:r w:rsidRPr="00DE294D">
        <w:rPr>
          <w:rFonts w:ascii="Times New Roman" w:hAnsi="Times New Roman"/>
          <w:bCs/>
          <w:sz w:val="24"/>
          <w:szCs w:val="24"/>
          <w:shd w:val="clear" w:color="auto" w:fill="FFFFFF"/>
        </w:rPr>
        <w:br/>
        <w:t>постановою Кабінету Міністрів України</w:t>
      </w:r>
      <w:r w:rsidRPr="00DE294D">
        <w:rPr>
          <w:rFonts w:ascii="Times New Roman" w:hAnsi="Times New Roman"/>
          <w:bCs/>
          <w:sz w:val="24"/>
          <w:szCs w:val="24"/>
          <w:shd w:val="clear" w:color="auto" w:fill="FFFFFF"/>
        </w:rPr>
        <w:br/>
        <w:t>від 5 липня 2019 р. № 690</w:t>
      </w:r>
      <w:r w:rsidRPr="00DE294D">
        <w:rPr>
          <w:rFonts w:ascii="Times New Roman" w:hAnsi="Times New Roman"/>
          <w:bCs/>
          <w:sz w:val="24"/>
          <w:szCs w:val="24"/>
          <w:shd w:val="clear" w:color="auto" w:fill="FFFFFF"/>
        </w:rPr>
        <w:br/>
        <w:t>(в редакції постанови Кабінету Міністрів України</w:t>
      </w:r>
      <w:r w:rsidR="00643603">
        <w:rPr>
          <w:rFonts w:ascii="Times New Roman" w:hAnsi="Times New Roman"/>
          <w:bCs/>
          <w:sz w:val="24"/>
          <w:szCs w:val="24"/>
          <w:shd w:val="clear" w:color="auto" w:fill="FFFFFF"/>
        </w:rPr>
        <w:br/>
      </w:r>
      <w:r w:rsidRPr="00DE294D">
        <w:rPr>
          <w:rFonts w:ascii="Times New Roman" w:hAnsi="Times New Roman"/>
          <w:sz w:val="24"/>
          <w:szCs w:val="24"/>
        </w:rPr>
        <w:t>від 2 лютого 2022 р. № 85</w:t>
      </w:r>
      <w:r w:rsidRPr="00DE294D">
        <w:rPr>
          <w:rFonts w:ascii="Times New Roman" w:hAnsi="Times New Roman"/>
          <w:bCs/>
          <w:sz w:val="24"/>
          <w:szCs w:val="24"/>
          <w:shd w:val="clear" w:color="auto" w:fill="FFFFFF"/>
        </w:rPr>
        <w:t>)</w:t>
      </w:r>
    </w:p>
    <w:p w:rsidR="00643603" w:rsidRPr="00DE294D" w:rsidRDefault="00643603" w:rsidP="00C21F85">
      <w:pPr>
        <w:widowControl w:val="0"/>
        <w:spacing w:after="0" w:line="240" w:lineRule="auto"/>
        <w:ind w:left="2835"/>
        <w:jc w:val="center"/>
        <w:rPr>
          <w:rFonts w:ascii="Times New Roman" w:hAnsi="Times New Roman"/>
          <w:bCs/>
          <w:sz w:val="24"/>
          <w:szCs w:val="24"/>
          <w:shd w:val="clear" w:color="auto" w:fill="FFFFFF"/>
        </w:rPr>
      </w:pPr>
    </w:p>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ДОГОВІР</w:t>
      </w:r>
      <w:r w:rsidRPr="00DE294D">
        <w:rPr>
          <w:rFonts w:ascii="Times New Roman" w:hAnsi="Times New Roman"/>
          <w:sz w:val="24"/>
          <w:szCs w:val="24"/>
        </w:rPr>
        <w:br/>
        <w:t>з власником (користувачем) будівлі (приміщення у будівлі)</w:t>
      </w:r>
      <w:r w:rsidRPr="00DE294D">
        <w:rPr>
          <w:rFonts w:ascii="Times New Roman" w:hAnsi="Times New Roman"/>
          <w:sz w:val="24"/>
          <w:szCs w:val="24"/>
        </w:rPr>
        <w:br/>
        <w:t>про надання послуг з централізованого водопостачання та централізованого водовідведення</w:t>
      </w:r>
    </w:p>
    <w:p w:rsidR="00DE294D" w:rsidRPr="00DE294D" w:rsidRDefault="000728D5" w:rsidP="00C21F85">
      <w:pPr>
        <w:widowControl w:val="0"/>
        <w:spacing w:after="0" w:line="240" w:lineRule="auto"/>
        <w:jc w:val="both"/>
        <w:rPr>
          <w:rFonts w:ascii="Times New Roman" w:hAnsi="Times New Roman"/>
          <w:sz w:val="24"/>
          <w:szCs w:val="24"/>
        </w:rPr>
      </w:pPr>
      <w:r>
        <w:rPr>
          <w:rFonts w:ascii="Times New Roman" w:hAnsi="Times New Roman"/>
          <w:sz w:val="24"/>
          <w:szCs w:val="24"/>
        </w:rPr>
        <w:t>м. Очаків</w:t>
      </w:r>
      <w:r w:rsidR="00DE294D" w:rsidRPr="00DE294D">
        <w:rPr>
          <w:rFonts w:ascii="Times New Roman" w:hAnsi="Times New Roman"/>
          <w:sz w:val="24"/>
          <w:szCs w:val="24"/>
        </w:rPr>
        <w:t xml:space="preserve"> </w:t>
      </w:r>
      <w:r w:rsidR="00DE294D" w:rsidRPr="00DE294D">
        <w:rPr>
          <w:rFonts w:ascii="Times New Roman" w:hAnsi="Times New Roman"/>
          <w:sz w:val="24"/>
          <w:szCs w:val="24"/>
        </w:rPr>
        <w:tab/>
        <w:t xml:space="preserve">               </w:t>
      </w:r>
      <w:r>
        <w:rPr>
          <w:rFonts w:ascii="Times New Roman" w:hAnsi="Times New Roman"/>
          <w:sz w:val="24"/>
          <w:szCs w:val="24"/>
        </w:rPr>
        <w:t xml:space="preserve">                                                            </w:t>
      </w:r>
      <w:r w:rsidR="00DE294D" w:rsidRPr="00DE294D">
        <w:rPr>
          <w:rFonts w:ascii="Times New Roman" w:hAnsi="Times New Roman"/>
          <w:sz w:val="24"/>
          <w:szCs w:val="24"/>
        </w:rPr>
        <w:t xml:space="preserve">   ___ ___________ 20__ р.</w:t>
      </w:r>
    </w:p>
    <w:p w:rsidR="000728D5" w:rsidRDefault="00DE294D" w:rsidP="00C21F85">
      <w:pPr>
        <w:widowControl w:val="0"/>
        <w:spacing w:after="0" w:line="240" w:lineRule="auto"/>
        <w:jc w:val="both"/>
        <w:rPr>
          <w:rFonts w:ascii="Times New Roman" w:hAnsi="Times New Roman"/>
          <w:sz w:val="20"/>
        </w:rPr>
      </w:pPr>
      <w:r w:rsidRPr="000B7FB0">
        <w:rPr>
          <w:rFonts w:ascii="Times New Roman" w:hAnsi="Times New Roman"/>
          <w:sz w:val="20"/>
        </w:rPr>
        <w:t xml:space="preserve">         </w:t>
      </w:r>
    </w:p>
    <w:p w:rsidR="000728D5" w:rsidRDefault="000728D5" w:rsidP="00C21F85">
      <w:pPr>
        <w:widowControl w:val="0"/>
        <w:spacing w:after="0" w:line="240" w:lineRule="auto"/>
        <w:jc w:val="both"/>
        <w:rPr>
          <w:rFonts w:ascii="Times New Roman" w:hAnsi="Times New Roman"/>
          <w:sz w:val="20"/>
        </w:rPr>
      </w:pPr>
    </w:p>
    <w:p w:rsidR="000728D5" w:rsidRPr="000B7FB0" w:rsidRDefault="000728D5" w:rsidP="00C21F85">
      <w:pPr>
        <w:widowControl w:val="0"/>
        <w:spacing w:after="0" w:line="240" w:lineRule="auto"/>
        <w:jc w:val="both"/>
        <w:rPr>
          <w:rFonts w:ascii="Times New Roman" w:hAnsi="Times New Roman"/>
          <w:sz w:val="20"/>
        </w:rPr>
      </w:pPr>
    </w:p>
    <w:p w:rsidR="00DE294D" w:rsidRPr="000728D5" w:rsidRDefault="000728D5" w:rsidP="00C21F85">
      <w:pPr>
        <w:widowControl w:val="0"/>
        <w:spacing w:after="0" w:line="240" w:lineRule="auto"/>
        <w:jc w:val="both"/>
        <w:rPr>
          <w:rFonts w:ascii="Times New Roman" w:hAnsi="Times New Roman"/>
          <w:b/>
          <w:sz w:val="24"/>
          <w:szCs w:val="24"/>
          <w:u w:val="single"/>
        </w:rPr>
      </w:pPr>
      <w:r w:rsidRPr="000728D5">
        <w:rPr>
          <w:rFonts w:ascii="Times New Roman" w:hAnsi="Times New Roman"/>
          <w:b/>
          <w:sz w:val="24"/>
          <w:szCs w:val="24"/>
          <w:u w:val="single"/>
        </w:rPr>
        <w:t>Комунальне підприємство Очаківської міської ради «Очаків – сервіс»</w:t>
      </w:r>
      <w:r>
        <w:rPr>
          <w:rFonts w:ascii="Times New Roman" w:hAnsi="Times New Roman"/>
          <w:b/>
          <w:sz w:val="24"/>
          <w:szCs w:val="24"/>
          <w:u w:val="single"/>
        </w:rPr>
        <w:t xml:space="preserve"> </w:t>
      </w:r>
      <w:r w:rsidR="00DE294D" w:rsidRPr="00DE294D">
        <w:rPr>
          <w:rFonts w:ascii="Times New Roman" w:hAnsi="Times New Roman"/>
          <w:sz w:val="24"/>
          <w:szCs w:val="24"/>
        </w:rPr>
        <w:t xml:space="preserve">(далі </w:t>
      </w:r>
      <w:r w:rsidR="00DE294D">
        <w:rPr>
          <w:rFonts w:ascii="Times New Roman" w:hAnsi="Times New Roman"/>
          <w:sz w:val="24"/>
          <w:szCs w:val="24"/>
        </w:rPr>
        <w:t>-</w:t>
      </w:r>
      <w:r w:rsidR="00DE294D" w:rsidRPr="00DE294D">
        <w:rPr>
          <w:rFonts w:ascii="Times New Roman" w:hAnsi="Times New Roman"/>
          <w:sz w:val="24"/>
          <w:szCs w:val="24"/>
        </w:rPr>
        <w:t xml:space="preserve"> вик</w:t>
      </w:r>
      <w:r>
        <w:rPr>
          <w:rFonts w:ascii="Times New Roman" w:hAnsi="Times New Roman"/>
          <w:sz w:val="24"/>
          <w:szCs w:val="24"/>
        </w:rPr>
        <w:t>онавець) в особі директора Пройденка Євгена Євгеновича</w:t>
      </w:r>
      <w:r w:rsidR="00DE294D" w:rsidRPr="00DE294D">
        <w:rPr>
          <w:rFonts w:ascii="Times New Roman" w:hAnsi="Times New Roman"/>
          <w:sz w:val="24"/>
          <w:szCs w:val="24"/>
        </w:rPr>
        <w:t xml:space="preserve">,що діє на підставі </w:t>
      </w:r>
      <w:r>
        <w:rPr>
          <w:rFonts w:ascii="Times New Roman" w:hAnsi="Times New Roman"/>
          <w:sz w:val="24"/>
          <w:szCs w:val="24"/>
        </w:rPr>
        <w:t>Статуту</w:t>
      </w:r>
      <w:r w:rsidR="00DE294D" w:rsidRPr="00DE294D">
        <w:rPr>
          <w:rFonts w:ascii="Times New Roman" w:hAnsi="Times New Roman"/>
          <w:sz w:val="24"/>
          <w:szCs w:val="24"/>
        </w:rPr>
        <w:t>,</w:t>
      </w:r>
      <w:r>
        <w:rPr>
          <w:rFonts w:ascii="Times New Roman" w:hAnsi="Times New Roman"/>
          <w:sz w:val="24"/>
          <w:szCs w:val="24"/>
        </w:rPr>
        <w:t xml:space="preserve"> з однієї сторони, та _____________________________________________________________</w:t>
      </w:r>
    </w:p>
    <w:p w:rsidR="00DE294D" w:rsidRPr="000B7FB0" w:rsidRDefault="00DE294D" w:rsidP="00C21F85">
      <w:pPr>
        <w:widowControl w:val="0"/>
        <w:spacing w:after="0" w:line="240" w:lineRule="auto"/>
        <w:jc w:val="center"/>
        <w:rPr>
          <w:rFonts w:ascii="Times New Roman" w:hAnsi="Times New Roman"/>
          <w:sz w:val="20"/>
        </w:rPr>
      </w:pPr>
      <w:r w:rsidRPr="000B7FB0">
        <w:rPr>
          <w:rFonts w:ascii="Times New Roman" w:hAnsi="Times New Roman"/>
          <w:sz w:val="20"/>
        </w:rPr>
        <w:t>(найменування юридичної особи або прізвище, ім’я, по батькові</w:t>
      </w:r>
    </w:p>
    <w:p w:rsidR="00DE294D" w:rsidRPr="00DE294D" w:rsidRDefault="00DE294D" w:rsidP="00C21F85">
      <w:pPr>
        <w:widowControl w:val="0"/>
        <w:spacing w:after="0" w:line="240" w:lineRule="auto"/>
        <w:jc w:val="both"/>
        <w:rPr>
          <w:rFonts w:ascii="Times New Roman" w:hAnsi="Times New Roman"/>
          <w:sz w:val="24"/>
          <w:szCs w:val="24"/>
        </w:rPr>
      </w:pPr>
      <w:r w:rsidRPr="00DE294D">
        <w:rPr>
          <w:rFonts w:ascii="Times New Roman" w:hAnsi="Times New Roman"/>
          <w:sz w:val="24"/>
          <w:szCs w:val="24"/>
        </w:rPr>
        <w:t>_____________________________________________________________</w:t>
      </w:r>
      <w:r w:rsidR="00643603">
        <w:rPr>
          <w:rFonts w:ascii="Times New Roman" w:hAnsi="Times New Roman"/>
          <w:sz w:val="24"/>
          <w:szCs w:val="24"/>
        </w:rPr>
        <w:t>________</w:t>
      </w:r>
      <w:r w:rsidRPr="00DE294D">
        <w:rPr>
          <w:rFonts w:ascii="Times New Roman" w:hAnsi="Times New Roman"/>
          <w:sz w:val="24"/>
          <w:szCs w:val="24"/>
        </w:rPr>
        <w:t>_</w:t>
      </w:r>
      <w:r w:rsidR="000728D5">
        <w:rPr>
          <w:rFonts w:ascii="Times New Roman" w:hAnsi="Times New Roman"/>
          <w:sz w:val="24"/>
          <w:szCs w:val="24"/>
        </w:rPr>
        <w:t>____</w:t>
      </w:r>
      <w:r w:rsidRPr="00DE294D">
        <w:rPr>
          <w:rFonts w:ascii="Times New Roman" w:hAnsi="Times New Roman"/>
          <w:sz w:val="24"/>
          <w:szCs w:val="24"/>
        </w:rPr>
        <w:t>__</w:t>
      </w:r>
    </w:p>
    <w:p w:rsidR="00DE294D" w:rsidRPr="000B7FB0" w:rsidRDefault="00DE294D" w:rsidP="00C21F85">
      <w:pPr>
        <w:widowControl w:val="0"/>
        <w:spacing w:after="0" w:line="240" w:lineRule="auto"/>
        <w:jc w:val="both"/>
        <w:rPr>
          <w:rFonts w:ascii="Times New Roman" w:hAnsi="Times New Roman"/>
          <w:sz w:val="28"/>
          <w:szCs w:val="28"/>
        </w:rPr>
      </w:pPr>
      <w:r w:rsidRPr="000B7FB0">
        <w:rPr>
          <w:rFonts w:ascii="Times New Roman" w:hAnsi="Times New Roman"/>
          <w:sz w:val="20"/>
        </w:rPr>
        <w:t xml:space="preserve">                                                          (за наявності) фізичної особи)</w:t>
      </w:r>
    </w:p>
    <w:p w:rsidR="00DE294D" w:rsidRPr="00DE294D" w:rsidRDefault="00DE294D" w:rsidP="00C21F85">
      <w:pPr>
        <w:widowControl w:val="0"/>
        <w:spacing w:after="0" w:line="240" w:lineRule="auto"/>
        <w:jc w:val="both"/>
        <w:rPr>
          <w:rFonts w:ascii="Times New Roman" w:hAnsi="Times New Roman"/>
          <w:sz w:val="24"/>
          <w:szCs w:val="24"/>
        </w:rPr>
      </w:pPr>
      <w:r w:rsidRPr="00DE294D">
        <w:rPr>
          <w:rFonts w:ascii="Times New Roman" w:hAnsi="Times New Roman"/>
          <w:sz w:val="24"/>
          <w:szCs w:val="24"/>
        </w:rPr>
        <w:t xml:space="preserve">(далі </w:t>
      </w:r>
      <w:r>
        <w:rPr>
          <w:rFonts w:ascii="Times New Roman" w:hAnsi="Times New Roman"/>
          <w:sz w:val="24"/>
          <w:szCs w:val="24"/>
        </w:rPr>
        <w:t>-</w:t>
      </w:r>
      <w:r w:rsidRPr="00DE294D">
        <w:rPr>
          <w:rFonts w:ascii="Times New Roman" w:hAnsi="Times New Roman"/>
          <w:sz w:val="24"/>
          <w:szCs w:val="24"/>
        </w:rPr>
        <w:t xml:space="preserve"> споживач) в особі _______________________________________</w:t>
      </w:r>
      <w:r w:rsidR="00643603">
        <w:rPr>
          <w:rFonts w:ascii="Times New Roman" w:hAnsi="Times New Roman"/>
          <w:sz w:val="24"/>
          <w:szCs w:val="24"/>
        </w:rPr>
        <w:t>_________</w:t>
      </w:r>
      <w:r w:rsidR="000728D5">
        <w:rPr>
          <w:rFonts w:ascii="Times New Roman" w:hAnsi="Times New Roman"/>
          <w:sz w:val="24"/>
          <w:szCs w:val="24"/>
        </w:rPr>
        <w:t>____</w:t>
      </w:r>
      <w:r w:rsidRPr="00DE294D">
        <w:rPr>
          <w:rFonts w:ascii="Times New Roman" w:hAnsi="Times New Roman"/>
          <w:sz w:val="24"/>
          <w:szCs w:val="24"/>
        </w:rPr>
        <w:t>__,</w:t>
      </w:r>
    </w:p>
    <w:p w:rsidR="00DE294D" w:rsidRPr="000B7FB0" w:rsidRDefault="00DE294D" w:rsidP="00C21F85">
      <w:pPr>
        <w:widowControl w:val="0"/>
        <w:spacing w:after="0" w:line="240" w:lineRule="auto"/>
        <w:jc w:val="center"/>
        <w:rPr>
          <w:rFonts w:ascii="Times New Roman" w:hAnsi="Times New Roman"/>
          <w:sz w:val="20"/>
        </w:rPr>
      </w:pPr>
      <w:r w:rsidRPr="000B7FB0">
        <w:rPr>
          <w:rFonts w:ascii="Times New Roman" w:hAnsi="Times New Roman"/>
          <w:sz w:val="20"/>
        </w:rPr>
        <w:t>(прізвище, ім’я, по батькові (за наявності) представника споживача)</w:t>
      </w:r>
    </w:p>
    <w:p w:rsidR="00DE294D" w:rsidRPr="00DE294D" w:rsidRDefault="00DE294D" w:rsidP="00C21F85">
      <w:pPr>
        <w:widowControl w:val="0"/>
        <w:spacing w:after="0" w:line="240" w:lineRule="auto"/>
        <w:jc w:val="both"/>
        <w:rPr>
          <w:rFonts w:ascii="Times New Roman" w:hAnsi="Times New Roman"/>
          <w:sz w:val="24"/>
          <w:szCs w:val="24"/>
        </w:rPr>
      </w:pPr>
      <w:r w:rsidRPr="00DE294D">
        <w:rPr>
          <w:rFonts w:ascii="Times New Roman" w:hAnsi="Times New Roman"/>
          <w:sz w:val="24"/>
          <w:szCs w:val="24"/>
        </w:rPr>
        <w:t>що діє на підставі __________________</w:t>
      </w:r>
      <w:r w:rsidR="00643603">
        <w:rPr>
          <w:rFonts w:ascii="Times New Roman" w:hAnsi="Times New Roman"/>
          <w:sz w:val="24"/>
          <w:szCs w:val="24"/>
        </w:rPr>
        <w:t>_____________________________</w:t>
      </w:r>
      <w:r w:rsidR="000728D5">
        <w:rPr>
          <w:rFonts w:ascii="Times New Roman" w:hAnsi="Times New Roman"/>
          <w:sz w:val="24"/>
          <w:szCs w:val="24"/>
        </w:rPr>
        <w:t>____</w:t>
      </w:r>
      <w:r w:rsidR="00643603">
        <w:rPr>
          <w:rFonts w:ascii="Times New Roman" w:hAnsi="Times New Roman"/>
          <w:sz w:val="24"/>
          <w:szCs w:val="24"/>
        </w:rPr>
        <w:t>_________,</w:t>
      </w:r>
    </w:p>
    <w:p w:rsidR="00DE294D" w:rsidRPr="000B7FB0" w:rsidRDefault="00DE294D" w:rsidP="00C21F85">
      <w:pPr>
        <w:widowControl w:val="0"/>
        <w:spacing w:after="0" w:line="240" w:lineRule="auto"/>
        <w:ind w:left="2268"/>
        <w:rPr>
          <w:rFonts w:ascii="Times New Roman" w:hAnsi="Times New Roman"/>
          <w:sz w:val="20"/>
        </w:rPr>
      </w:pPr>
      <w:r w:rsidRPr="000B7FB0">
        <w:rPr>
          <w:rFonts w:ascii="Times New Roman" w:hAnsi="Times New Roman"/>
          <w:sz w:val="20"/>
        </w:rPr>
        <w:t>(найменування, дата, номер документа)</w:t>
      </w:r>
    </w:p>
    <w:p w:rsidR="00DE294D" w:rsidRDefault="00DE294D" w:rsidP="00C21F85">
      <w:pPr>
        <w:widowControl w:val="0"/>
        <w:spacing w:after="0" w:line="240" w:lineRule="auto"/>
        <w:jc w:val="both"/>
        <w:rPr>
          <w:rFonts w:ascii="Times New Roman" w:hAnsi="Times New Roman"/>
          <w:sz w:val="24"/>
          <w:szCs w:val="24"/>
        </w:rPr>
      </w:pPr>
      <w:r w:rsidRPr="00DE294D">
        <w:rPr>
          <w:rFonts w:ascii="Times New Roman" w:hAnsi="Times New Roman"/>
          <w:sz w:val="24"/>
          <w:szCs w:val="24"/>
        </w:rPr>
        <w:t xml:space="preserve">з іншої сторони (далі </w:t>
      </w:r>
      <w:r>
        <w:rPr>
          <w:rFonts w:ascii="Times New Roman" w:hAnsi="Times New Roman"/>
          <w:sz w:val="24"/>
          <w:szCs w:val="24"/>
        </w:rPr>
        <w:t>-</w:t>
      </w:r>
      <w:r w:rsidRPr="00DE294D">
        <w:rPr>
          <w:rFonts w:ascii="Times New Roman" w:hAnsi="Times New Roman"/>
          <w:sz w:val="24"/>
          <w:szCs w:val="24"/>
        </w:rPr>
        <w:t xml:space="preserve"> сторони), уклали цей договір про таке.</w:t>
      </w:r>
    </w:p>
    <w:p w:rsidR="007B7A39" w:rsidRPr="00DE294D" w:rsidRDefault="007B7A39" w:rsidP="00C21F85">
      <w:pPr>
        <w:widowControl w:val="0"/>
        <w:spacing w:after="0" w:line="240" w:lineRule="auto"/>
        <w:jc w:val="both"/>
        <w:rPr>
          <w:rFonts w:ascii="Times New Roman" w:hAnsi="Times New Roman"/>
          <w:sz w:val="24"/>
          <w:szCs w:val="24"/>
        </w:rPr>
      </w:pPr>
    </w:p>
    <w:p w:rsidR="00DE294D" w:rsidRPr="00DE294D" w:rsidRDefault="00DE294D" w:rsidP="00C21F85">
      <w:pPr>
        <w:widowControl w:val="0"/>
        <w:spacing w:after="0" w:line="240" w:lineRule="auto"/>
        <w:jc w:val="center"/>
        <w:rPr>
          <w:rFonts w:ascii="Times New Roman" w:hAnsi="Times New Roman"/>
          <w:sz w:val="24"/>
          <w:szCs w:val="24"/>
        </w:rPr>
      </w:pPr>
      <w:r w:rsidRPr="00DE294D">
        <w:rPr>
          <w:rFonts w:ascii="Times New Roman" w:hAnsi="Times New Roman"/>
          <w:sz w:val="24"/>
          <w:szCs w:val="24"/>
        </w:rPr>
        <w:t>Предмет договору та перелік послуг</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1. Виконавець зобов’язується надавати споживачу послуги з централізованого водопостачання та централізованого водовідведення (далі </w:t>
      </w:r>
      <w:r>
        <w:rPr>
          <w:rFonts w:ascii="Times New Roman" w:hAnsi="Times New Roman"/>
          <w:sz w:val="24"/>
          <w:szCs w:val="24"/>
        </w:rPr>
        <w:t>-</w:t>
      </w:r>
      <w:r w:rsidRPr="00DE294D">
        <w:rPr>
          <w:rFonts w:ascii="Times New Roman" w:hAnsi="Times New Roman"/>
          <w:sz w:val="24"/>
          <w:szCs w:val="24"/>
        </w:rPr>
        <w:t xml:space="preserve">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До якості послуг встановлено такі вимоги: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shd w:val="clear" w:color="auto" w:fill="FFFFFF"/>
        </w:rPr>
        <w:t xml:space="preserve">склад і якість питної води повинні відповідати вимогам державних санітарних норм і правил </w:t>
      </w:r>
      <w:r w:rsidRPr="00DE294D">
        <w:rPr>
          <w:rFonts w:ascii="Times New Roman" w:hAnsi="Times New Roman"/>
          <w:sz w:val="24"/>
          <w:szCs w:val="24"/>
          <w:lang w:eastAsia="uk-UA"/>
        </w:rPr>
        <w:t>на питну воду</w:t>
      </w:r>
      <w:r w:rsidRPr="00DE294D">
        <w:rPr>
          <w:rFonts w:ascii="Times New Roman" w:hAnsi="Times New Roman"/>
          <w:sz w:val="24"/>
          <w:szCs w:val="24"/>
        </w:rPr>
        <w:t>;</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shd w:val="clear" w:color="auto" w:fill="FFFFFF"/>
        </w:rPr>
        <w:t>значення тиску питної води повинно відповідати параметрам, встановленим державними будівельними нормами</w:t>
      </w:r>
      <w:r w:rsidRPr="00DE294D">
        <w:rPr>
          <w:rFonts w:ascii="Times New Roman" w:hAnsi="Times New Roman"/>
          <w:sz w:val="24"/>
          <w:szCs w:val="24"/>
        </w:rPr>
        <w:t xml:space="preserve"> і правилами та розміщуватися на: </w:t>
      </w:r>
      <w:proofErr w:type="spellStart"/>
      <w:r w:rsidR="000728D5" w:rsidRPr="005D14DA">
        <w:rPr>
          <w:rFonts w:ascii="Times New Roman" w:hAnsi="Times New Roman"/>
          <w:b/>
          <w:sz w:val="24"/>
          <w:szCs w:val="24"/>
          <w:u w:val="single"/>
        </w:rPr>
        <w:t>ochakiv.gkh.in.ua</w:t>
      </w:r>
      <w:proofErr w:type="spellEnd"/>
      <w:r w:rsidRPr="00DE294D">
        <w:rPr>
          <w:rFonts w:ascii="Times New Roman" w:hAnsi="Times New Roman"/>
          <w:sz w:val="24"/>
          <w:szCs w:val="24"/>
        </w:rPr>
        <w:t>.</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 Інформація про споживача:</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 адреса:</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вулиця _____________________________________________________,</w:t>
      </w:r>
    </w:p>
    <w:p w:rsidR="00DE294D" w:rsidRPr="00DE294D" w:rsidRDefault="00DE294D" w:rsidP="00C21F85">
      <w:pPr>
        <w:widowControl w:val="0"/>
        <w:spacing w:before="120" w:after="0" w:line="240" w:lineRule="auto"/>
        <w:ind w:firstLine="567"/>
        <w:jc w:val="both"/>
        <w:rPr>
          <w:rFonts w:ascii="Times New Roman" w:hAnsi="Times New Roman"/>
          <w:sz w:val="24"/>
          <w:szCs w:val="24"/>
        </w:rPr>
      </w:pPr>
      <w:r w:rsidRPr="00DE294D">
        <w:rPr>
          <w:rFonts w:ascii="Times New Roman" w:hAnsi="Times New Roman"/>
          <w:sz w:val="24"/>
          <w:szCs w:val="24"/>
        </w:rPr>
        <w:t>номер будинку _________, номер приміщення  ___________________,</w:t>
      </w:r>
    </w:p>
    <w:p w:rsidR="00DE294D" w:rsidRPr="00DE294D" w:rsidRDefault="000728D5" w:rsidP="00C21F85">
      <w:pPr>
        <w:widowControl w:val="0"/>
        <w:spacing w:before="120" w:after="0" w:line="240" w:lineRule="auto"/>
        <w:ind w:firstLine="567"/>
        <w:jc w:val="both"/>
        <w:rPr>
          <w:rFonts w:ascii="Times New Roman" w:hAnsi="Times New Roman"/>
          <w:sz w:val="24"/>
          <w:szCs w:val="24"/>
        </w:rPr>
      </w:pPr>
      <w:r>
        <w:rPr>
          <w:rFonts w:ascii="Times New Roman" w:hAnsi="Times New Roman"/>
          <w:sz w:val="24"/>
          <w:szCs w:val="24"/>
        </w:rPr>
        <w:t xml:space="preserve">населений пункт </w:t>
      </w:r>
      <w:r w:rsidRPr="000728D5">
        <w:rPr>
          <w:rFonts w:ascii="Times New Roman" w:hAnsi="Times New Roman"/>
          <w:b/>
          <w:sz w:val="24"/>
          <w:szCs w:val="24"/>
          <w:u w:val="single"/>
        </w:rPr>
        <w:t>місто Очаків</w:t>
      </w:r>
      <w:r w:rsidR="00DE294D" w:rsidRPr="00DE294D">
        <w:rPr>
          <w:rFonts w:ascii="Times New Roman" w:hAnsi="Times New Roman"/>
          <w:sz w:val="24"/>
          <w:szCs w:val="24"/>
        </w:rPr>
        <w:t>,</w:t>
      </w:r>
    </w:p>
    <w:p w:rsidR="00DE294D" w:rsidRPr="00DE294D" w:rsidRDefault="000728D5" w:rsidP="00C21F85">
      <w:pPr>
        <w:widowControl w:val="0"/>
        <w:spacing w:before="120" w:after="0" w:line="240" w:lineRule="auto"/>
        <w:ind w:firstLine="567"/>
        <w:jc w:val="both"/>
        <w:rPr>
          <w:rFonts w:ascii="Times New Roman" w:hAnsi="Times New Roman"/>
          <w:sz w:val="24"/>
          <w:szCs w:val="24"/>
        </w:rPr>
      </w:pPr>
      <w:r>
        <w:rPr>
          <w:rFonts w:ascii="Times New Roman" w:hAnsi="Times New Roman"/>
          <w:sz w:val="24"/>
          <w:szCs w:val="24"/>
        </w:rPr>
        <w:t xml:space="preserve">район </w:t>
      </w:r>
      <w:r w:rsidRPr="000728D5">
        <w:rPr>
          <w:rFonts w:ascii="Times New Roman" w:hAnsi="Times New Roman"/>
          <w:b/>
          <w:sz w:val="24"/>
          <w:szCs w:val="24"/>
          <w:u w:val="single"/>
        </w:rPr>
        <w:t>Миколаївський</w:t>
      </w:r>
      <w:r w:rsidR="00DE294D" w:rsidRPr="000728D5">
        <w:rPr>
          <w:rFonts w:ascii="Times New Roman" w:hAnsi="Times New Roman"/>
          <w:sz w:val="24"/>
          <w:szCs w:val="24"/>
          <w:u w:val="single"/>
        </w:rPr>
        <w:t>,</w:t>
      </w:r>
    </w:p>
    <w:p w:rsidR="00DE294D" w:rsidRPr="00DE294D" w:rsidRDefault="000728D5" w:rsidP="00C21F85">
      <w:pPr>
        <w:widowControl w:val="0"/>
        <w:spacing w:before="120" w:after="0" w:line="240" w:lineRule="auto"/>
        <w:ind w:firstLine="567"/>
        <w:jc w:val="both"/>
        <w:rPr>
          <w:rFonts w:ascii="Times New Roman" w:hAnsi="Times New Roman"/>
          <w:sz w:val="24"/>
          <w:szCs w:val="24"/>
        </w:rPr>
      </w:pPr>
      <w:r>
        <w:rPr>
          <w:rFonts w:ascii="Times New Roman" w:hAnsi="Times New Roman"/>
          <w:sz w:val="24"/>
          <w:szCs w:val="24"/>
        </w:rPr>
        <w:t xml:space="preserve">область </w:t>
      </w:r>
      <w:r w:rsidRPr="000728D5">
        <w:rPr>
          <w:rFonts w:ascii="Times New Roman" w:hAnsi="Times New Roman"/>
          <w:b/>
          <w:sz w:val="24"/>
          <w:szCs w:val="24"/>
          <w:u w:val="single"/>
        </w:rPr>
        <w:t>Миколаївська</w:t>
      </w:r>
      <w:r w:rsidR="00DE294D" w:rsidRPr="00DE294D">
        <w:rPr>
          <w:rFonts w:ascii="Times New Roman" w:hAnsi="Times New Roman"/>
          <w:sz w:val="24"/>
          <w:szCs w:val="24"/>
        </w:rPr>
        <w:t>,</w:t>
      </w:r>
    </w:p>
    <w:p w:rsidR="00DE294D" w:rsidRPr="000728D5" w:rsidRDefault="000728D5" w:rsidP="00C21F85">
      <w:pPr>
        <w:widowControl w:val="0"/>
        <w:spacing w:before="120" w:after="0" w:line="240" w:lineRule="auto"/>
        <w:ind w:firstLine="567"/>
        <w:jc w:val="both"/>
        <w:rPr>
          <w:rFonts w:ascii="Times New Roman" w:hAnsi="Times New Roman"/>
          <w:b/>
          <w:sz w:val="24"/>
          <w:szCs w:val="24"/>
          <w:u w:val="single"/>
        </w:rPr>
      </w:pPr>
      <w:r>
        <w:rPr>
          <w:rFonts w:ascii="Times New Roman" w:hAnsi="Times New Roman"/>
          <w:sz w:val="24"/>
          <w:szCs w:val="24"/>
        </w:rPr>
        <w:t xml:space="preserve">індекс </w:t>
      </w:r>
      <w:r w:rsidRPr="000728D5">
        <w:rPr>
          <w:rFonts w:ascii="Times New Roman" w:hAnsi="Times New Roman"/>
          <w:b/>
          <w:sz w:val="24"/>
          <w:szCs w:val="24"/>
          <w:u w:val="single"/>
        </w:rPr>
        <w:t>57508</w:t>
      </w:r>
      <w:r w:rsidR="00DE294D" w:rsidRPr="000728D5">
        <w:rPr>
          <w:rFonts w:ascii="Times New Roman" w:hAnsi="Times New Roman"/>
          <w:b/>
          <w:sz w:val="24"/>
          <w:szCs w:val="24"/>
          <w:u w:val="single"/>
        </w:rPr>
        <w:t>;</w:t>
      </w:r>
    </w:p>
    <w:p w:rsidR="00DE294D" w:rsidRPr="00DE294D" w:rsidRDefault="00DE294D" w:rsidP="00C21F85">
      <w:pPr>
        <w:widowControl w:val="0"/>
        <w:spacing w:before="120" w:after="0" w:line="240" w:lineRule="auto"/>
        <w:ind w:firstLine="567"/>
        <w:jc w:val="both"/>
        <w:rPr>
          <w:rFonts w:ascii="Times New Roman" w:hAnsi="Times New Roman"/>
          <w:sz w:val="24"/>
          <w:szCs w:val="24"/>
        </w:rPr>
      </w:pPr>
      <w:r w:rsidRPr="00DE294D">
        <w:rPr>
          <w:rFonts w:ascii="Times New Roman" w:hAnsi="Times New Roman"/>
          <w:sz w:val="24"/>
          <w:szCs w:val="24"/>
        </w:rPr>
        <w:t>2) контактний номер телефону споживача _______________________;</w:t>
      </w:r>
    </w:p>
    <w:p w:rsidR="00DE294D" w:rsidRPr="00DE294D" w:rsidRDefault="00DE294D" w:rsidP="00C21F85">
      <w:pPr>
        <w:widowControl w:val="0"/>
        <w:spacing w:before="120" w:after="0" w:line="240" w:lineRule="auto"/>
        <w:ind w:firstLine="567"/>
        <w:jc w:val="both"/>
        <w:rPr>
          <w:rFonts w:ascii="Times New Roman" w:hAnsi="Times New Roman"/>
          <w:sz w:val="24"/>
          <w:szCs w:val="24"/>
        </w:rPr>
      </w:pPr>
      <w:r w:rsidRPr="00DE294D">
        <w:rPr>
          <w:rFonts w:ascii="Times New Roman" w:hAnsi="Times New Roman"/>
          <w:sz w:val="24"/>
          <w:szCs w:val="24"/>
        </w:rPr>
        <w:t>3) кількість осіб, які фактично користуються послугами ___________.</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lastRenderedPageBreak/>
        <w:t>3. Будівля (приміщення у будівлі) обладнано вузлом (вузлами) комерційного обліку централізованого водопостачання:</w:t>
      </w:r>
    </w:p>
    <w:tbl>
      <w:tblPr>
        <w:tblW w:w="9847" w:type="dxa"/>
        <w:tblInd w:w="25" w:type="dxa"/>
        <w:tblBorders>
          <w:top w:val="single" w:sz="2" w:space="0" w:color="auto"/>
          <w:bottom w:val="single" w:sz="2" w:space="0" w:color="auto"/>
          <w:insideH w:val="single" w:sz="8" w:space="0" w:color="auto"/>
          <w:insideV w:val="single" w:sz="2" w:space="0" w:color="auto"/>
        </w:tblBorders>
        <w:tblLook w:val="0000"/>
      </w:tblPr>
      <w:tblGrid>
        <w:gridCol w:w="1309"/>
        <w:gridCol w:w="1580"/>
        <w:gridCol w:w="1580"/>
        <w:gridCol w:w="1443"/>
        <w:gridCol w:w="1285"/>
        <w:gridCol w:w="1677"/>
        <w:gridCol w:w="1025"/>
      </w:tblGrid>
      <w:tr w:rsidR="00DE294D" w:rsidRPr="00DE294D" w:rsidTr="00DC6AF0">
        <w:tc>
          <w:tcPr>
            <w:tcW w:w="1344"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Порядковий номер</w:t>
            </w:r>
          </w:p>
        </w:tc>
        <w:tc>
          <w:tcPr>
            <w:tcW w:w="1759"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 xml:space="preserve">Заводський номер, найменування </w:t>
            </w:r>
            <w:r w:rsidRPr="00DE294D">
              <w:rPr>
                <w:rFonts w:ascii="Times New Roman" w:hAnsi="Times New Roman"/>
                <w:sz w:val="24"/>
                <w:szCs w:val="24"/>
              </w:rPr>
              <w:br/>
              <w:t xml:space="preserve">та умовне позначення </w:t>
            </w:r>
            <w:r w:rsidRPr="00DE294D">
              <w:rPr>
                <w:rFonts w:ascii="Times New Roman" w:hAnsi="Times New Roman"/>
                <w:sz w:val="24"/>
                <w:szCs w:val="24"/>
              </w:rPr>
              <w:br/>
              <w:t>типу засобу вимірювальної техніки</w:t>
            </w:r>
          </w:p>
        </w:tc>
        <w:tc>
          <w:tcPr>
            <w:tcW w:w="141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Показання засобу вимірювальної техніки на дату укладення договору</w:t>
            </w:r>
          </w:p>
        </w:tc>
        <w:tc>
          <w:tcPr>
            <w:tcW w:w="139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Місце встановлення</w:t>
            </w:r>
          </w:p>
        </w:tc>
        <w:tc>
          <w:tcPr>
            <w:tcW w:w="1146"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Дата останньої періодичної повірки</w:t>
            </w:r>
          </w:p>
        </w:tc>
        <w:tc>
          <w:tcPr>
            <w:tcW w:w="1701"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C21F85">
            <w:pPr>
              <w:widowControl w:val="0"/>
              <w:spacing w:before="120" w:after="0" w:line="240" w:lineRule="auto"/>
              <w:jc w:val="center"/>
              <w:rPr>
                <w:rFonts w:ascii="Times New Roman" w:hAnsi="Times New Roman"/>
                <w:sz w:val="24"/>
                <w:szCs w:val="24"/>
              </w:rPr>
            </w:pPr>
            <w:proofErr w:type="spellStart"/>
            <w:r w:rsidRPr="00DE294D">
              <w:rPr>
                <w:rFonts w:ascii="Times New Roman" w:hAnsi="Times New Roman"/>
                <w:sz w:val="24"/>
                <w:szCs w:val="24"/>
              </w:rPr>
              <w:t>Міжповірочний</w:t>
            </w:r>
            <w:proofErr w:type="spellEnd"/>
            <w:r w:rsidRPr="00DE294D">
              <w:rPr>
                <w:rFonts w:ascii="Times New Roman" w:hAnsi="Times New Roman"/>
                <w:sz w:val="24"/>
                <w:szCs w:val="24"/>
              </w:rPr>
              <w:t xml:space="preserve"> інтервал, років</w:t>
            </w:r>
          </w:p>
        </w:tc>
        <w:tc>
          <w:tcPr>
            <w:tcW w:w="1083"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Примітка</w:t>
            </w:r>
          </w:p>
        </w:tc>
      </w:tr>
    </w:tbl>
    <w:p w:rsidR="00DE294D" w:rsidRPr="00DE294D" w:rsidRDefault="00DE294D" w:rsidP="00C21F85">
      <w:pPr>
        <w:widowControl w:val="0"/>
        <w:spacing w:after="0" w:line="240" w:lineRule="auto"/>
        <w:jc w:val="center"/>
        <w:rPr>
          <w:rFonts w:ascii="Times New Roman" w:hAnsi="Times New Roman"/>
          <w:sz w:val="24"/>
          <w:szCs w:val="24"/>
        </w:rPr>
      </w:pPr>
    </w:p>
    <w:p w:rsidR="00DE294D" w:rsidRPr="00DE294D" w:rsidRDefault="00DE294D" w:rsidP="00C21F85">
      <w:pPr>
        <w:widowControl w:val="0"/>
        <w:spacing w:after="0" w:line="240" w:lineRule="auto"/>
        <w:jc w:val="center"/>
        <w:rPr>
          <w:rFonts w:ascii="Times New Roman" w:hAnsi="Times New Roman"/>
          <w:sz w:val="24"/>
          <w:szCs w:val="24"/>
        </w:rPr>
      </w:pPr>
      <w:r w:rsidRPr="00DE294D">
        <w:rPr>
          <w:rFonts w:ascii="Times New Roman" w:hAnsi="Times New Roman"/>
          <w:sz w:val="24"/>
          <w:szCs w:val="24"/>
        </w:rPr>
        <w:t>Порядок надання та вимоги до якості послуг</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6. Виконавець забезпечує відповідність кількісних та якісних характеристик послуг вимогам пункту 1 цього договору на межі </w:t>
      </w:r>
      <w:proofErr w:type="spellStart"/>
      <w:r w:rsidRPr="00DE294D">
        <w:rPr>
          <w:rFonts w:ascii="Times New Roman" w:hAnsi="Times New Roman"/>
          <w:sz w:val="24"/>
          <w:szCs w:val="24"/>
        </w:rPr>
        <w:t>внутрішньобудинкових</w:t>
      </w:r>
      <w:proofErr w:type="spellEnd"/>
      <w:r w:rsidRPr="00DE294D">
        <w:rPr>
          <w:rFonts w:ascii="Times New Roman" w:hAnsi="Times New Roman"/>
          <w:sz w:val="24"/>
          <w:szCs w:val="24"/>
        </w:rPr>
        <w:t xml:space="preserve"> систем будівлі (інженерно-технічних систем приміщення споживача) та зовнішніх інженерних мереж постачання послуг.</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7.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rsid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C83CF0" w:rsidRPr="00DE294D" w:rsidRDefault="00C83CF0" w:rsidP="00C21F85">
      <w:pPr>
        <w:widowControl w:val="0"/>
        <w:spacing w:after="0" w:line="240" w:lineRule="auto"/>
        <w:ind w:firstLine="567"/>
        <w:jc w:val="both"/>
        <w:rPr>
          <w:rFonts w:ascii="Times New Roman" w:hAnsi="Times New Roman"/>
          <w:sz w:val="24"/>
          <w:szCs w:val="24"/>
        </w:rPr>
      </w:pPr>
    </w:p>
    <w:p w:rsidR="00DE294D" w:rsidRPr="00DE294D" w:rsidRDefault="00DE294D" w:rsidP="00C21F85">
      <w:pPr>
        <w:widowControl w:val="0"/>
        <w:spacing w:after="0" w:line="240" w:lineRule="auto"/>
        <w:jc w:val="center"/>
        <w:rPr>
          <w:rFonts w:ascii="Times New Roman" w:hAnsi="Times New Roman"/>
          <w:sz w:val="24"/>
          <w:szCs w:val="24"/>
        </w:rPr>
      </w:pPr>
      <w:r w:rsidRPr="00DE294D">
        <w:rPr>
          <w:rFonts w:ascii="Times New Roman" w:hAnsi="Times New Roman"/>
          <w:sz w:val="24"/>
          <w:szCs w:val="24"/>
        </w:rPr>
        <w:t>Облік послуги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DE294D" w:rsidRPr="00DE294D" w:rsidRDefault="00DE294D" w:rsidP="00C21F85">
      <w:pPr>
        <w:widowControl w:val="0"/>
        <w:spacing w:after="0" w:line="240" w:lineRule="auto"/>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Для споживача власника (користувача) будівлі, індивідуального (садибного) житлового будинку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DE294D">
        <w:rPr>
          <w:rFonts w:ascii="Times New Roman" w:hAnsi="Times New Roman"/>
          <w:sz w:val="24"/>
          <w:szCs w:val="24"/>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rsidR="00DE294D" w:rsidRPr="00DE294D" w:rsidRDefault="00DE294D" w:rsidP="00C21F85">
      <w:pPr>
        <w:widowControl w:val="0"/>
        <w:spacing w:after="0" w:line="240" w:lineRule="auto"/>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10. Одиницею вимірювання обсягу спожитих споживачем послуг є куб. метр.</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22 листопада 2018 р. № </w:t>
      </w:r>
      <w:r w:rsidRPr="00DE294D">
        <w:rPr>
          <w:rFonts w:ascii="Times New Roman" w:hAnsi="Times New Roman"/>
          <w:sz w:val="24"/>
          <w:szCs w:val="24"/>
        </w:rPr>
        <w:lastRenderedPageBreak/>
        <w:t xml:space="preserve">315 (далі </w:t>
      </w:r>
      <w:r>
        <w:rPr>
          <w:rFonts w:ascii="Times New Roman" w:hAnsi="Times New Roman"/>
          <w:sz w:val="24"/>
          <w:szCs w:val="24"/>
        </w:rPr>
        <w:t>-</w:t>
      </w:r>
      <w:r w:rsidRPr="00DE294D">
        <w:rPr>
          <w:rFonts w:ascii="Times New Roman" w:hAnsi="Times New Roman"/>
          <w:sz w:val="24"/>
          <w:szCs w:val="24"/>
        </w:rPr>
        <w:t xml:space="preserve"> Методика розподілу).</w:t>
      </w:r>
    </w:p>
    <w:p w:rsidR="00DE294D" w:rsidRPr="00DE294D" w:rsidRDefault="00DE294D" w:rsidP="00C21F85">
      <w:pPr>
        <w:widowControl w:val="0"/>
        <w:spacing w:before="120" w:after="0" w:line="240" w:lineRule="auto"/>
        <w:ind w:firstLine="567"/>
        <w:jc w:val="both"/>
        <w:rPr>
          <w:rFonts w:ascii="Times New Roman" w:hAnsi="Times New Roman"/>
          <w:sz w:val="24"/>
          <w:szCs w:val="24"/>
        </w:rPr>
      </w:pPr>
      <w:r w:rsidRPr="00DE294D">
        <w:rPr>
          <w:rFonts w:ascii="Times New Roman" w:hAnsi="Times New Roman"/>
          <w:sz w:val="24"/>
          <w:szCs w:val="24"/>
        </w:rPr>
        <w:t>13. Початок періоду виходу з ладу вузла комерційного обліку визначається:</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з дати, наступної за днем останнього періодичного огляду вузла комерційного обліку або зняття його показань в інших випадках.</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xml:space="preserve"> вузла комерційного обліку.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C21F85" w:rsidRPr="0062208B" w:rsidRDefault="00C21F85" w:rsidP="007B7A39">
      <w:pPr>
        <w:spacing w:after="0" w:line="240" w:lineRule="auto"/>
        <w:jc w:val="both"/>
        <w:rPr>
          <w:rFonts w:ascii="Times New Roman" w:hAnsi="Times New Roman"/>
          <w:sz w:val="24"/>
          <w:szCs w:val="24"/>
        </w:rPr>
      </w:pPr>
      <w:r>
        <w:rPr>
          <w:rFonts w:ascii="Times New Roman" w:hAnsi="Times New Roman"/>
          <w:sz w:val="24"/>
          <w:szCs w:val="24"/>
        </w:rPr>
        <w:t xml:space="preserve">         </w:t>
      </w:r>
      <w:r w:rsidR="00DE294D" w:rsidRPr="00DE294D">
        <w:rPr>
          <w:rFonts w:ascii="Times New Roman" w:hAnsi="Times New Roman"/>
          <w:sz w:val="24"/>
          <w:szCs w:val="24"/>
        </w:rPr>
        <w:t>16. Зняття показань засобів вимірювальної техніки вузла (вузлів) комерційно</w:t>
      </w:r>
      <w:r w:rsidR="0062208B">
        <w:rPr>
          <w:rFonts w:ascii="Times New Roman" w:hAnsi="Times New Roman"/>
          <w:sz w:val="24"/>
          <w:szCs w:val="24"/>
        </w:rPr>
        <w:t xml:space="preserve">го обліку виконавцем щомісяця </w:t>
      </w:r>
      <w:r w:rsidR="0062208B" w:rsidRPr="0062208B">
        <w:rPr>
          <w:rFonts w:ascii="Times New Roman" w:hAnsi="Times New Roman"/>
          <w:b/>
          <w:sz w:val="24"/>
          <w:szCs w:val="24"/>
          <w:u w:val="single"/>
        </w:rPr>
        <w:t>_25</w:t>
      </w:r>
      <w:r w:rsidR="00DE294D" w:rsidRPr="0062208B">
        <w:rPr>
          <w:rFonts w:ascii="Times New Roman" w:hAnsi="Times New Roman"/>
          <w:b/>
          <w:sz w:val="24"/>
          <w:szCs w:val="24"/>
          <w:u w:val="single"/>
        </w:rPr>
        <w:t>_</w:t>
      </w:r>
      <w:r w:rsidR="0062208B">
        <w:rPr>
          <w:rFonts w:ascii="Times New Roman" w:hAnsi="Times New Roman"/>
          <w:sz w:val="24"/>
          <w:szCs w:val="24"/>
        </w:rPr>
        <w:t xml:space="preserve"> числа з </w:t>
      </w:r>
      <w:r w:rsidR="0062208B" w:rsidRPr="0062208B">
        <w:rPr>
          <w:rFonts w:ascii="Times New Roman" w:hAnsi="Times New Roman"/>
          <w:b/>
          <w:sz w:val="24"/>
          <w:szCs w:val="24"/>
          <w:u w:val="single"/>
        </w:rPr>
        <w:t>08,00</w:t>
      </w:r>
      <w:r w:rsidR="0062208B">
        <w:rPr>
          <w:rFonts w:ascii="Times New Roman" w:hAnsi="Times New Roman"/>
          <w:sz w:val="24"/>
          <w:szCs w:val="24"/>
        </w:rPr>
        <w:t xml:space="preserve"> до </w:t>
      </w:r>
      <w:r w:rsidR="0062208B" w:rsidRPr="0062208B">
        <w:rPr>
          <w:rFonts w:ascii="Times New Roman" w:hAnsi="Times New Roman"/>
          <w:b/>
          <w:sz w:val="24"/>
          <w:szCs w:val="24"/>
          <w:u w:val="single"/>
        </w:rPr>
        <w:t>17,00</w:t>
      </w:r>
      <w:r w:rsidR="00DE294D" w:rsidRPr="00DE294D">
        <w:rPr>
          <w:rFonts w:ascii="Times New Roman" w:hAnsi="Times New Roman"/>
          <w:sz w:val="24"/>
          <w:szCs w:val="24"/>
        </w:rPr>
        <w:t xml:space="preserve"> години в присутності споживача (його представника), крім випадків, коли зняття таких показань здійснюється виконавцем за допомогою систем дистанційного зняття показань</w:t>
      </w:r>
      <w:r>
        <w:rPr>
          <w:rFonts w:ascii="Times New Roman" w:hAnsi="Times New Roman"/>
          <w:sz w:val="24"/>
          <w:szCs w:val="24"/>
        </w:rPr>
        <w:t>,</w:t>
      </w:r>
      <w:r w:rsidR="00DE294D" w:rsidRPr="00DE294D">
        <w:rPr>
          <w:rFonts w:ascii="Times New Roman" w:hAnsi="Times New Roman"/>
          <w:sz w:val="24"/>
          <w:szCs w:val="24"/>
        </w:rPr>
        <w:t xml:space="preserve"> або </w:t>
      </w:r>
      <w:r w:rsidR="0062208B">
        <w:rPr>
          <w:rFonts w:ascii="Times New Roman" w:hAnsi="Times New Roman"/>
          <w:sz w:val="24"/>
          <w:szCs w:val="24"/>
        </w:rPr>
        <w:t xml:space="preserve">споживач самостійно здійснює зняття показань та передає на </w:t>
      </w:r>
      <w:r w:rsidR="0062208B" w:rsidRPr="0062208B">
        <w:rPr>
          <w:rFonts w:ascii="Times New Roman" w:hAnsi="Times New Roman"/>
          <w:noProof/>
          <w:sz w:val="24"/>
          <w:szCs w:val="24"/>
        </w:rPr>
        <w:t>Вайбер:</w:t>
      </w:r>
      <w:r w:rsidR="0062208B" w:rsidRPr="009E0CAA">
        <w:rPr>
          <w:rFonts w:ascii="Times New Roman" w:hAnsi="Times New Roman"/>
          <w:sz w:val="24"/>
          <w:szCs w:val="24"/>
        </w:rPr>
        <w:t>+380976082229</w:t>
      </w:r>
      <w:r w:rsidR="0062208B">
        <w:rPr>
          <w:rFonts w:ascii="Times New Roman" w:hAnsi="Times New Roman"/>
          <w:sz w:val="24"/>
          <w:szCs w:val="24"/>
        </w:rPr>
        <w:t xml:space="preserve"> у вигляді фото</w:t>
      </w:r>
      <w:r w:rsidR="0062208B" w:rsidRPr="0062208B">
        <w:rPr>
          <w:rFonts w:ascii="Times New Roman" w:hAnsi="Times New Roman"/>
          <w:sz w:val="24"/>
          <w:szCs w:val="24"/>
        </w:rPr>
        <w:t xml:space="preserve"> </w:t>
      </w:r>
      <w:r w:rsidR="0062208B" w:rsidRPr="00DE294D">
        <w:rPr>
          <w:rFonts w:ascii="Times New Roman" w:hAnsi="Times New Roman"/>
          <w:sz w:val="24"/>
          <w:szCs w:val="24"/>
        </w:rPr>
        <w:t>зас</w:t>
      </w:r>
      <w:r w:rsidR="0062208B">
        <w:rPr>
          <w:rFonts w:ascii="Times New Roman" w:hAnsi="Times New Roman"/>
          <w:sz w:val="24"/>
          <w:szCs w:val="24"/>
        </w:rPr>
        <w:t xml:space="preserve">обів </w:t>
      </w:r>
      <w:r w:rsidR="0062208B" w:rsidRPr="00DE294D">
        <w:rPr>
          <w:rFonts w:ascii="Times New Roman" w:hAnsi="Times New Roman"/>
          <w:sz w:val="24"/>
          <w:szCs w:val="24"/>
        </w:rPr>
        <w:t>вимірювальної техніки вузла (вузлів) комерційно</w:t>
      </w:r>
      <w:r w:rsidR="0062208B">
        <w:rPr>
          <w:rFonts w:ascii="Times New Roman" w:hAnsi="Times New Roman"/>
          <w:sz w:val="24"/>
          <w:szCs w:val="24"/>
        </w:rPr>
        <w:t>го обліку.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але не менше 15 днів.</w:t>
      </w:r>
    </w:p>
    <w:p w:rsid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Після відновлення надання показань вузлів комерційного обліку виконавець зобов’язаний провести перерахунок із споживачем.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DE294D" w:rsidRPr="00DE294D" w:rsidRDefault="00DE294D" w:rsidP="00C21F85">
      <w:pPr>
        <w:spacing w:before="120" w:after="0" w:line="240" w:lineRule="auto"/>
        <w:ind w:firstLine="567"/>
        <w:jc w:val="both"/>
        <w:rPr>
          <w:rFonts w:ascii="Times New Roman" w:hAnsi="Times New Roman"/>
          <w:sz w:val="24"/>
          <w:szCs w:val="24"/>
        </w:rPr>
      </w:pPr>
      <w:r w:rsidRPr="00DE294D">
        <w:rPr>
          <w:rFonts w:ascii="Times New Roman" w:hAnsi="Times New Roman"/>
          <w:sz w:val="24"/>
          <w:szCs w:val="24"/>
        </w:rPr>
        <w:lastRenderedPageBreak/>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DE294D" w:rsidRPr="00DE294D" w:rsidRDefault="00DE294D" w:rsidP="00C21F85">
      <w:pPr>
        <w:spacing w:after="0" w:line="240" w:lineRule="auto"/>
        <w:ind w:firstLine="567"/>
        <w:jc w:val="both"/>
        <w:rPr>
          <w:rFonts w:ascii="Times New Roman" w:hAnsi="Times New Roman"/>
          <w:spacing w:val="-4"/>
          <w:sz w:val="24"/>
          <w:szCs w:val="24"/>
        </w:rPr>
      </w:pPr>
      <w:r w:rsidRPr="00DE294D">
        <w:rPr>
          <w:rFonts w:ascii="Times New Roman" w:hAnsi="Times New Roman"/>
          <w:spacing w:val="-4"/>
          <w:sz w:val="24"/>
          <w:szCs w:val="24"/>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 xml:space="preserve">Заміна і обслуговування, зокрема огляд, опломбування/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DE294D" w:rsidRPr="00DE294D" w:rsidRDefault="00DE294D" w:rsidP="00C21F85">
      <w:pPr>
        <w:widowControl w:val="0"/>
        <w:spacing w:before="200" w:after="0" w:line="240" w:lineRule="auto"/>
        <w:jc w:val="center"/>
        <w:rPr>
          <w:rFonts w:ascii="Times New Roman" w:hAnsi="Times New Roman"/>
          <w:sz w:val="24"/>
          <w:szCs w:val="24"/>
        </w:rPr>
      </w:pPr>
      <w:r w:rsidRPr="00DE294D">
        <w:rPr>
          <w:rFonts w:ascii="Times New Roman" w:hAnsi="Times New Roman"/>
          <w:sz w:val="24"/>
          <w:szCs w:val="24"/>
        </w:rPr>
        <w:t xml:space="preserve">Ціна та порядок оплати послуги, порядок та умови </w:t>
      </w:r>
      <w:r w:rsidRPr="00DE294D">
        <w:rPr>
          <w:rFonts w:ascii="Times New Roman" w:hAnsi="Times New Roman"/>
          <w:sz w:val="24"/>
          <w:szCs w:val="24"/>
        </w:rPr>
        <w:br/>
        <w:t xml:space="preserve">внесення змін до договору </w:t>
      </w:r>
    </w:p>
    <w:p w:rsidR="00DE294D" w:rsidRPr="00DE294D" w:rsidRDefault="00DE294D" w:rsidP="00C21F85">
      <w:pPr>
        <w:widowControl w:val="0"/>
        <w:spacing w:before="80"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w:t>
      </w:r>
      <w:r w:rsidRPr="00DE294D">
        <w:rPr>
          <w:rFonts w:ascii="Times New Roman" w:hAnsi="Times New Roman"/>
          <w:sz w:val="24"/>
          <w:szCs w:val="24"/>
        </w:rPr>
        <w:br/>
        <w:t>від 5 липня 2019 р. № 690 (Офіційний вісник України, 2019 р.,</w:t>
      </w:r>
      <w:r w:rsidRPr="00DE294D">
        <w:rPr>
          <w:rFonts w:ascii="Times New Roman" w:hAnsi="Times New Roman"/>
          <w:sz w:val="24"/>
          <w:szCs w:val="24"/>
        </w:rPr>
        <w:br/>
        <w:t xml:space="preserve">№ 63, ст. 2194), </w:t>
      </w:r>
      <w:r>
        <w:rPr>
          <w:rFonts w:ascii="Times New Roman" w:hAnsi="Times New Roman"/>
          <w:sz w:val="24"/>
          <w:szCs w:val="24"/>
        </w:rPr>
        <w:t>-</w:t>
      </w:r>
      <w:r w:rsidRPr="00DE294D">
        <w:rPr>
          <w:rFonts w:ascii="Times New Roman" w:hAnsi="Times New Roman"/>
          <w:sz w:val="24"/>
          <w:szCs w:val="24"/>
        </w:rPr>
        <w:t xml:space="preserve"> в редакції постанови Кабінету Міністрів України від 2 лютого 2022 р. № 85, та Методики розподілу.</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w:t>
      </w:r>
      <w:proofErr w:type="spellStart"/>
      <w:r w:rsidRPr="00DE294D">
        <w:rPr>
          <w:rFonts w:ascii="Times New Roman" w:hAnsi="Times New Roman"/>
          <w:sz w:val="24"/>
          <w:szCs w:val="24"/>
        </w:rPr>
        <w:t>веб-сайті</w:t>
      </w:r>
      <w:proofErr w:type="spellEnd"/>
      <w:r w:rsidRPr="00DE294D">
        <w:rPr>
          <w:rFonts w:ascii="Times New Roman" w:hAnsi="Times New Roman"/>
          <w:sz w:val="24"/>
          <w:szCs w:val="24"/>
        </w:rPr>
        <w:t xml:space="preserve"> виконавця </w:t>
      </w:r>
      <w:proofErr w:type="spellStart"/>
      <w:r w:rsidR="004D7239" w:rsidRPr="005D14DA">
        <w:rPr>
          <w:rFonts w:ascii="Times New Roman" w:hAnsi="Times New Roman"/>
          <w:b/>
          <w:sz w:val="24"/>
          <w:szCs w:val="24"/>
          <w:u w:val="single"/>
        </w:rPr>
        <w:t>ochakiv.gkh.in.ua</w:t>
      </w:r>
      <w:proofErr w:type="spellEnd"/>
      <w:r w:rsidRPr="00DE294D">
        <w:rPr>
          <w:rFonts w:ascii="Times New Roman" w:hAnsi="Times New Roman"/>
          <w:sz w:val="24"/>
          <w:szCs w:val="24"/>
        </w:rPr>
        <w:t>.</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Станом на дату укладення цього договору тариф на послугу з централізованого водопостачання становить </w:t>
      </w:r>
      <w:r w:rsidR="004D7239" w:rsidRPr="004D7239">
        <w:rPr>
          <w:rFonts w:ascii="Times New Roman" w:hAnsi="Times New Roman"/>
          <w:b/>
          <w:sz w:val="24"/>
          <w:szCs w:val="24"/>
          <w:u w:val="single"/>
        </w:rPr>
        <w:t>90,40</w:t>
      </w:r>
      <w:r w:rsidRPr="00DE294D">
        <w:rPr>
          <w:rFonts w:ascii="Times New Roman" w:hAnsi="Times New Roman"/>
          <w:sz w:val="24"/>
          <w:szCs w:val="24"/>
        </w:rPr>
        <w:t xml:space="preserve"> гривень за куб. метр, тариф на послугу з централізованого водовідведення становить </w:t>
      </w:r>
      <w:r w:rsidR="004D7239" w:rsidRPr="004D7239">
        <w:rPr>
          <w:rFonts w:ascii="Times New Roman" w:hAnsi="Times New Roman"/>
          <w:b/>
          <w:sz w:val="24"/>
          <w:szCs w:val="24"/>
          <w:u w:val="single"/>
        </w:rPr>
        <w:t>101,30</w:t>
      </w:r>
      <w:r w:rsidRPr="00DE294D">
        <w:rPr>
          <w:rFonts w:ascii="Times New Roman" w:hAnsi="Times New Roman"/>
          <w:sz w:val="24"/>
          <w:szCs w:val="24"/>
        </w:rPr>
        <w:t xml:space="preserve"> гривень за куб. метр.</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її у дію, повідомляє про це споживачу з посиланням на рішення відповідного органу.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w:t>
      </w:r>
      <w:r w:rsidRPr="00DE294D">
        <w:rPr>
          <w:rFonts w:ascii="Times New Roman" w:hAnsi="Times New Roman"/>
          <w:sz w:val="24"/>
          <w:szCs w:val="24"/>
        </w:rPr>
        <w:lastRenderedPageBreak/>
        <w:t>офіційному веб-сайті.</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21. Розрахунковим періодом для оплати обсягу спожитих послуг є календарний місяць.</w:t>
      </w:r>
    </w:p>
    <w:p w:rsidR="00DE294D" w:rsidRPr="00DE294D" w:rsidRDefault="00DE294D" w:rsidP="00C21F85">
      <w:pPr>
        <w:pStyle w:val="a3"/>
        <w:widowControl w:val="0"/>
        <w:spacing w:before="0"/>
        <w:jc w:val="both"/>
        <w:rPr>
          <w:rFonts w:ascii="Times New Roman" w:hAnsi="Times New Roman"/>
          <w:sz w:val="24"/>
          <w:szCs w:val="24"/>
        </w:rPr>
      </w:pPr>
      <w:r w:rsidRPr="00DE294D">
        <w:rPr>
          <w:rFonts w:ascii="Times New Roman" w:hAnsi="Times New Roman"/>
          <w:sz w:val="24"/>
          <w:szCs w:val="24"/>
        </w:rPr>
        <w:t>Плата за абонентське обслуговування нараховується споживачу, який є власником (користувачем) приміщення у будівлі, щомісяця.</w:t>
      </w:r>
    </w:p>
    <w:p w:rsidR="00DE294D" w:rsidRPr="00DE294D" w:rsidRDefault="00DE294D" w:rsidP="00C21F85">
      <w:pPr>
        <w:pStyle w:val="a3"/>
        <w:widowControl w:val="0"/>
        <w:spacing w:before="0"/>
        <w:jc w:val="both"/>
        <w:rPr>
          <w:rFonts w:ascii="Times New Roman" w:hAnsi="Times New Roman"/>
          <w:sz w:val="24"/>
          <w:szCs w:val="24"/>
        </w:rPr>
      </w:pPr>
      <w:r w:rsidRPr="00DE294D">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23. Споживач здійснює оплату за цим договором щомісяця не пізніше останнього числа місяця, що є розрахунковим періодом.</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24. За бажанням споживача оплата послуг може здійснюватися шляхом внесення авансових платежів.</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26. Плата за послугу не нараховується за час перерв, визначених частиною першою статті 16 Закону України “Про житлово-комунальні послуги”.</w:t>
      </w:r>
    </w:p>
    <w:p w:rsidR="00DE294D" w:rsidRPr="00DE294D" w:rsidRDefault="00DE294D" w:rsidP="00C21F85">
      <w:pPr>
        <w:widowControl w:val="0"/>
        <w:spacing w:before="120" w:after="0" w:line="240" w:lineRule="auto"/>
        <w:jc w:val="center"/>
        <w:rPr>
          <w:rFonts w:ascii="Times New Roman" w:hAnsi="Times New Roman"/>
          <w:sz w:val="24"/>
          <w:szCs w:val="24"/>
        </w:rPr>
      </w:pPr>
      <w:r w:rsidRPr="00DE294D">
        <w:rPr>
          <w:rFonts w:ascii="Times New Roman" w:hAnsi="Times New Roman"/>
          <w:sz w:val="24"/>
          <w:szCs w:val="24"/>
        </w:rPr>
        <w:t>Права і обов’язки сторін</w:t>
      </w:r>
    </w:p>
    <w:p w:rsidR="00DE294D" w:rsidRPr="00DE294D" w:rsidRDefault="00DE294D" w:rsidP="00C21F85">
      <w:pPr>
        <w:widowControl w:val="0"/>
        <w:spacing w:before="120" w:after="0" w:line="240" w:lineRule="auto"/>
        <w:ind w:firstLine="567"/>
        <w:jc w:val="both"/>
        <w:rPr>
          <w:rFonts w:ascii="Times New Roman" w:hAnsi="Times New Roman"/>
          <w:sz w:val="24"/>
          <w:szCs w:val="24"/>
        </w:rPr>
      </w:pPr>
      <w:r w:rsidRPr="00DE294D">
        <w:rPr>
          <w:rFonts w:ascii="Times New Roman" w:hAnsi="Times New Roman"/>
          <w:sz w:val="24"/>
          <w:szCs w:val="24"/>
        </w:rPr>
        <w:t>27. Споживач має право:</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1) одержувати своєчасно та належної якості послуги згідно із законодавством та умовами договору;</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4) на усунення протягом строку, встановленого договором або законодавством, виявлених недоліків у наданні послуг;</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7) на перевірку кількості та якості послуг у встановленому законодавством порядку;</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w:t>
      </w:r>
      <w:r w:rsidRPr="00DE294D">
        <w:rPr>
          <w:rFonts w:ascii="Times New Roman" w:hAnsi="Times New Roman"/>
          <w:sz w:val="24"/>
          <w:szCs w:val="24"/>
        </w:rPr>
        <w:lastRenderedPageBreak/>
        <w:t>здійснення технічного припинення надання послуг;</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12) звертатися до суду в разі порушення виконавцем умов договору.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28. Споживач зобов’язаний:</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 раціонально використовувати питну воду, не допускати її витоку із мереж будівлі (приміщення у будівлі), індивідуального (садибного) житлового будинку;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 утримувати в належному технічному і санітарному стані водопровідні мережі та обладнання;</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 своєчасно вживати заходів до усунення виявлених неполадок, пов’язаних з отриманням послуг, що виникли з його вини;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5) забезпечувати цілісність обладнання вузлів обліку послуги та не втручатися в їх роботу; </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7) у разі несвоєчасного здійснення платежів за послуги сплачувати пеню в розмірах, установлених законом або договором;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9) надавати виконавцеві показання вузлів обліку холодної та гарячої води в порядку та строки, визначені договором;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10) дотримуватися правил безпеки, зокрема пожежної, та санітарних норм.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29. Виконавець має право: </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DE294D" w:rsidRPr="00DE294D" w:rsidRDefault="00DE294D" w:rsidP="007B7A39">
      <w:pPr>
        <w:pStyle w:val="a3"/>
        <w:widowControl w:val="0"/>
        <w:spacing w:before="0"/>
        <w:jc w:val="both"/>
        <w:rPr>
          <w:rFonts w:ascii="Times New Roman" w:hAnsi="Times New Roman"/>
          <w:sz w:val="24"/>
          <w:szCs w:val="24"/>
        </w:rPr>
      </w:pPr>
      <w:r w:rsidRPr="00DE294D">
        <w:rPr>
          <w:rFonts w:ascii="Times New Roman" w:hAnsi="Times New Roman"/>
          <w:sz w:val="24"/>
          <w:szCs w:val="24"/>
        </w:rPr>
        <w:t>3) доступу до будівлі (приміщення у будівлі), індивідуального (садибного) житлового будинку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4) обмежити (припинити) надання послуг у разі їх </w:t>
      </w:r>
      <w:proofErr w:type="spellStart"/>
      <w:r w:rsidRPr="00DE294D">
        <w:rPr>
          <w:rFonts w:ascii="Times New Roman" w:hAnsi="Times New Roman"/>
          <w:sz w:val="24"/>
          <w:szCs w:val="24"/>
        </w:rPr>
        <w:t>неоплати</w:t>
      </w:r>
      <w:proofErr w:type="spellEnd"/>
      <w:r w:rsidRPr="00DE294D">
        <w:rPr>
          <w:rFonts w:ascii="Times New Roman" w:hAnsi="Times New Roman"/>
          <w:sz w:val="24"/>
          <w:szCs w:val="24"/>
        </w:rPr>
        <w:t xml:space="preserve">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r w:rsidR="00643603">
        <w:rPr>
          <w:rStyle w:val="st42"/>
          <w:rFonts w:ascii="Times New Roman" w:eastAsiaTheme="minorHAnsi" w:hAnsi="Times New Roman"/>
          <w:sz w:val="24"/>
          <w:szCs w:val="24"/>
          <w:lang/>
        </w:rPr>
        <w:t>та/або якщо заборона щодо обмеження (припинення) надання послуги передбачена актами законодавства</w:t>
      </w:r>
      <w:r w:rsidRPr="00DE294D">
        <w:rPr>
          <w:rFonts w:ascii="Times New Roman" w:hAnsi="Times New Roman"/>
          <w:sz w:val="24"/>
          <w:szCs w:val="24"/>
        </w:rPr>
        <w:t>;</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5) звертатися до суду в разі порушення споживачем умов договору;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30. Виконавець зобов’язаний: </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1) надавати споживачу послуги з централізованого водопостачання та/або централізованого водовідведення відповідно до умов договору; </w:t>
      </w:r>
    </w:p>
    <w:p w:rsidR="00DE294D" w:rsidRPr="00DE294D" w:rsidRDefault="00DE294D" w:rsidP="00C21F85">
      <w:pPr>
        <w:widowControl w:val="0"/>
        <w:spacing w:after="0" w:line="240" w:lineRule="auto"/>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 xml:space="preserve">2) вживати заходів до забезпечення питною водою у разі порушення функціонування </w:t>
      </w:r>
      <w:r w:rsidRPr="00DE294D">
        <w:rPr>
          <w:rFonts w:ascii="Times New Roman" w:hAnsi="Times New Roman"/>
          <w:sz w:val="24"/>
          <w:szCs w:val="24"/>
          <w:shd w:val="clear" w:color="auto" w:fill="FFFFFF"/>
        </w:rPr>
        <w:lastRenderedPageBreak/>
        <w:t>систем централізованого водопостачання та водовідведення (аварійні ситуації);</w:t>
      </w:r>
    </w:p>
    <w:p w:rsidR="00DE294D" w:rsidRPr="00DE294D" w:rsidRDefault="00DE294D" w:rsidP="00C21F85">
      <w:pPr>
        <w:widowControl w:val="0"/>
        <w:spacing w:after="0" w:line="240" w:lineRule="auto"/>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7) у </w:t>
      </w:r>
      <w:proofErr w:type="spellStart"/>
      <w:r w:rsidRPr="00DE294D">
        <w:rPr>
          <w:rFonts w:ascii="Times New Roman" w:hAnsi="Times New Roman"/>
          <w:sz w:val="24"/>
          <w:szCs w:val="24"/>
        </w:rPr>
        <w:t>міжопалювальний</w:t>
      </w:r>
      <w:proofErr w:type="spellEnd"/>
      <w:r w:rsidRPr="00DE294D">
        <w:rPr>
          <w:rFonts w:ascii="Times New Roman" w:hAnsi="Times New Roman"/>
          <w:sz w:val="24"/>
          <w:szCs w:val="24"/>
        </w:rPr>
        <w:t xml:space="preserve"> період проводити підготовку об’єктів житлово-комунального господарства до експлуатації в осінньо-зимовий період;</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DE294D" w:rsidRPr="00DE294D" w:rsidRDefault="00DE294D" w:rsidP="00C21F85">
      <w:pPr>
        <w:spacing w:after="0" w:line="240" w:lineRule="auto"/>
        <w:ind w:firstLine="567"/>
        <w:jc w:val="both"/>
        <w:rPr>
          <w:rFonts w:ascii="Times New Roman" w:hAnsi="Times New Roman"/>
          <w:sz w:val="24"/>
          <w:szCs w:val="24"/>
        </w:rPr>
      </w:pPr>
      <w:r w:rsidRPr="00DE294D">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13) інформувати споживачів про намір зміни цін/тарифів на послуги відповідно до законодавства;</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15) контролювати дотримання установлених </w:t>
      </w:r>
      <w:proofErr w:type="spellStart"/>
      <w:r w:rsidRPr="00DE294D">
        <w:rPr>
          <w:rFonts w:ascii="Times New Roman" w:hAnsi="Times New Roman"/>
          <w:sz w:val="24"/>
          <w:szCs w:val="24"/>
        </w:rPr>
        <w:t>міжповірочних</w:t>
      </w:r>
      <w:proofErr w:type="spellEnd"/>
      <w:r w:rsidRPr="00DE294D">
        <w:rPr>
          <w:rFonts w:ascii="Times New Roman" w:hAnsi="Times New Roman"/>
          <w:sz w:val="24"/>
          <w:szCs w:val="24"/>
        </w:rPr>
        <w:t xml:space="preserve"> інтервалів для засобів вимірювальної техніки, які є складовою частиною вузлів комерційного обліку;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DE294D" w:rsidRPr="00DE294D" w:rsidRDefault="00DE294D" w:rsidP="007B7A39">
      <w:pPr>
        <w:pStyle w:val="a3"/>
        <w:widowControl w:val="0"/>
        <w:spacing w:before="0"/>
        <w:jc w:val="both"/>
        <w:rPr>
          <w:rFonts w:ascii="Times New Roman" w:hAnsi="Times New Roman"/>
          <w:color w:val="000000"/>
          <w:sz w:val="24"/>
          <w:szCs w:val="24"/>
        </w:rPr>
      </w:pPr>
      <w:r w:rsidRPr="00DE294D">
        <w:rPr>
          <w:rFonts w:ascii="Times New Roman" w:hAnsi="Times New Roman"/>
          <w:sz w:val="24"/>
          <w:szCs w:val="24"/>
        </w:rPr>
        <w:t xml:space="preserve">17) </w:t>
      </w:r>
      <w:r w:rsidRPr="00DE294D">
        <w:rPr>
          <w:rFonts w:ascii="Times New Roman" w:hAnsi="Times New Roman"/>
          <w:color w:val="000000"/>
          <w:sz w:val="24"/>
          <w:szCs w:val="24"/>
        </w:rPr>
        <w:t xml:space="preserve">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DE294D">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E294D" w:rsidRPr="00DE294D" w:rsidRDefault="00DE294D" w:rsidP="00C21F85">
      <w:pPr>
        <w:widowControl w:val="0"/>
        <w:spacing w:before="240" w:after="0" w:line="240" w:lineRule="auto"/>
        <w:jc w:val="center"/>
        <w:rPr>
          <w:rFonts w:ascii="Times New Roman" w:hAnsi="Times New Roman"/>
          <w:sz w:val="24"/>
          <w:szCs w:val="24"/>
        </w:rPr>
      </w:pPr>
      <w:r w:rsidRPr="00DE294D">
        <w:rPr>
          <w:rFonts w:ascii="Times New Roman" w:hAnsi="Times New Roman"/>
          <w:sz w:val="24"/>
          <w:szCs w:val="24"/>
        </w:rPr>
        <w:lastRenderedPageBreak/>
        <w:t>Відповідальність сторін за порушення умов договору</w:t>
      </w:r>
    </w:p>
    <w:p w:rsidR="00DE294D" w:rsidRPr="00DE294D" w:rsidRDefault="00DE294D" w:rsidP="00C21F85">
      <w:pPr>
        <w:widowControl w:val="0"/>
        <w:spacing w:before="120" w:after="0" w:line="240" w:lineRule="auto"/>
        <w:ind w:firstLine="567"/>
        <w:jc w:val="both"/>
        <w:rPr>
          <w:rFonts w:ascii="Times New Roman" w:hAnsi="Times New Roman"/>
          <w:sz w:val="24"/>
          <w:szCs w:val="24"/>
        </w:rPr>
      </w:pPr>
      <w:r w:rsidRPr="00DE294D">
        <w:rPr>
          <w:rFonts w:ascii="Times New Roman" w:hAnsi="Times New Roman"/>
          <w:sz w:val="24"/>
          <w:szCs w:val="24"/>
        </w:rPr>
        <w:t>31. Сторони несуть відповідальність за невиконання умов цього договору відповідно до цього договору або закону.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32. У разі несвоєчасного здійснення платежів споживач зобов’язаний сплатити пеню в розмірі __</w:t>
      </w:r>
      <w:r w:rsidR="000F1CFD" w:rsidRPr="004D7239">
        <w:rPr>
          <w:rFonts w:ascii="Times New Roman" w:hAnsi="Times New Roman"/>
          <w:b/>
          <w:sz w:val="24"/>
          <w:szCs w:val="24"/>
          <w:u w:val="single"/>
        </w:rPr>
        <w:t>0,01</w:t>
      </w:r>
      <w:r w:rsidR="000F1CFD">
        <w:rPr>
          <w:rFonts w:ascii="Times New Roman" w:hAnsi="Times New Roman"/>
          <w:sz w:val="24"/>
          <w:szCs w:val="24"/>
        </w:rPr>
        <w:t>__</w:t>
      </w:r>
      <w:r w:rsidRPr="00DE294D">
        <w:rPr>
          <w:rFonts w:ascii="Times New Roman" w:hAnsi="Times New Roman"/>
          <w:sz w:val="24"/>
          <w:szCs w:val="24"/>
        </w:rPr>
        <w:t xml:space="preserve"> гривень, але не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Для споживача, що є власником індивідуального (садибного) житлового будинку,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DE294D" w:rsidRPr="00DE294D" w:rsidRDefault="00DE294D" w:rsidP="00BE15AB">
      <w:pPr>
        <w:pStyle w:val="a3"/>
        <w:spacing w:before="0"/>
        <w:jc w:val="both"/>
        <w:rPr>
          <w:rFonts w:ascii="Times New Roman" w:hAnsi="Times New Roman"/>
          <w:sz w:val="24"/>
          <w:szCs w:val="24"/>
        </w:rPr>
      </w:pPr>
      <w:r w:rsidRPr="00DE294D">
        <w:rPr>
          <w:rFonts w:ascii="Times New Roman" w:hAnsi="Times New Roman"/>
          <w:sz w:val="24"/>
          <w:szCs w:val="24"/>
        </w:rPr>
        <w:t xml:space="preserve">33.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DE294D">
        <w:rPr>
          <w:rFonts w:ascii="Times New Roman" w:hAnsi="Times New Roman"/>
          <w:color w:val="000000"/>
          <w:sz w:val="24"/>
          <w:szCs w:val="24"/>
        </w:rPr>
        <w:t xml:space="preserve">відбувалися </w:t>
      </w:r>
      <w:r w:rsidRPr="00DE294D">
        <w:rPr>
          <w:rFonts w:ascii="Times New Roman" w:hAnsi="Times New Roman"/>
          <w:sz w:val="24"/>
          <w:szCs w:val="24"/>
        </w:rPr>
        <w:t>ліквідація або усунення виявлених неполадок, пов’язаних з отриманням послуг, що виникли з вини споживача).</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34.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DE294D" w:rsidRPr="00A910D8" w:rsidRDefault="00DE294D" w:rsidP="00C21F85">
      <w:pPr>
        <w:widowControl w:val="0"/>
        <w:spacing w:after="0" w:line="240" w:lineRule="auto"/>
        <w:ind w:firstLine="567"/>
        <w:jc w:val="both"/>
        <w:rPr>
          <w:rFonts w:ascii="Times New Roman" w:hAnsi="Times New Roman"/>
          <w:sz w:val="28"/>
          <w:szCs w:val="28"/>
        </w:rPr>
      </w:pPr>
      <w:r w:rsidRPr="00DE294D">
        <w:rPr>
          <w:rFonts w:ascii="Times New Roman" w:hAnsi="Times New Roman"/>
          <w:sz w:val="24"/>
          <w:szCs w:val="24"/>
        </w:rPr>
        <w:t xml:space="preserve">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w:t>
      </w:r>
      <w:r w:rsidR="00A910D8">
        <w:rPr>
          <w:rFonts w:ascii="Times New Roman" w:hAnsi="Times New Roman"/>
          <w:sz w:val="24"/>
          <w:szCs w:val="24"/>
        </w:rPr>
        <w:t>або вручається особисто контролером (з відзнакою про вручення на другому ідентичному примірнику).</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35.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36.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DE294D" w:rsidRPr="00A910D8"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37. Виконавець не несе відповідальності за ненадання послуг, надання їх не в повному обсязі або невідповідної якості, якщо доведе, що в точці обліку</w:t>
      </w:r>
      <w:r w:rsidRPr="000B7FB0">
        <w:rPr>
          <w:rFonts w:ascii="Times New Roman" w:hAnsi="Times New Roman"/>
          <w:sz w:val="28"/>
          <w:szCs w:val="28"/>
        </w:rPr>
        <w:t xml:space="preserve"> </w:t>
      </w:r>
      <w:r w:rsidRPr="00A910D8">
        <w:rPr>
          <w:rFonts w:ascii="Times New Roman" w:hAnsi="Times New Roman"/>
          <w:sz w:val="24"/>
          <w:szCs w:val="24"/>
        </w:rPr>
        <w:t>послуг їх якість відповідала вимогам, установленим цим договором, та актам законодавства.</w:t>
      </w:r>
    </w:p>
    <w:p w:rsid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DE294D" w:rsidRPr="00DE294D" w:rsidRDefault="00DE294D" w:rsidP="00C21F85">
      <w:pPr>
        <w:widowControl w:val="0"/>
        <w:spacing w:after="0" w:line="240" w:lineRule="auto"/>
        <w:jc w:val="center"/>
        <w:rPr>
          <w:rFonts w:ascii="Times New Roman" w:hAnsi="Times New Roman"/>
          <w:sz w:val="24"/>
          <w:szCs w:val="24"/>
        </w:rPr>
      </w:pPr>
      <w:r w:rsidRPr="00DE294D">
        <w:rPr>
          <w:rFonts w:ascii="Times New Roman" w:hAnsi="Times New Roman"/>
          <w:sz w:val="24"/>
          <w:szCs w:val="24"/>
        </w:rPr>
        <w:t>Особливі умови</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38.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DE294D">
        <w:rPr>
          <w:rFonts w:ascii="Times New Roman" w:hAnsi="Times New Roman"/>
          <w:sz w:val="24"/>
          <w:szCs w:val="24"/>
        </w:rPr>
        <w:t>Мінжитлокомунгоспу</w:t>
      </w:r>
      <w:proofErr w:type="spellEnd"/>
      <w:r w:rsidRPr="00DE294D">
        <w:rPr>
          <w:rFonts w:ascii="Times New Roman" w:hAnsi="Times New Roman"/>
          <w:sz w:val="24"/>
          <w:szCs w:val="24"/>
        </w:rPr>
        <w:t xml:space="preserve"> від 27 червня 2008 р. № </w:t>
      </w:r>
      <w:r w:rsidRPr="00DE294D">
        <w:rPr>
          <w:rFonts w:ascii="Times New Roman" w:hAnsi="Times New Roman"/>
          <w:sz w:val="24"/>
          <w:szCs w:val="24"/>
        </w:rPr>
        <w:lastRenderedPageBreak/>
        <w:t xml:space="preserve">190, Правилами приймання стічних вод до систем централізованого водовідведення, що затверджені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 та місцевими правилами приймання стічних вод до систем централізованого водовідведення населеного пункту.  </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 xml:space="preserve">39.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Для споживачів, визначених у пунктах 38 та 39, дію цього договору може бути продовжено на строк та на умовах, що передбачені нормами законодавства.</w:t>
      </w:r>
    </w:p>
    <w:p w:rsidR="00DE294D" w:rsidRPr="00DE294D" w:rsidRDefault="00DE294D" w:rsidP="00C21F85">
      <w:pPr>
        <w:widowControl w:val="0"/>
        <w:spacing w:after="0" w:line="240" w:lineRule="auto"/>
        <w:jc w:val="center"/>
        <w:rPr>
          <w:rFonts w:ascii="Times New Roman" w:hAnsi="Times New Roman"/>
          <w:sz w:val="24"/>
          <w:szCs w:val="24"/>
        </w:rPr>
      </w:pPr>
      <w:r w:rsidRPr="00DE294D">
        <w:rPr>
          <w:rFonts w:ascii="Times New Roman" w:hAnsi="Times New Roman"/>
          <w:sz w:val="24"/>
          <w:szCs w:val="24"/>
        </w:rPr>
        <w:t>Строк дії договору, порядок і умови внесення до нього змін,</w:t>
      </w:r>
      <w:r w:rsidRPr="00DE294D">
        <w:rPr>
          <w:rFonts w:ascii="Times New Roman" w:hAnsi="Times New Roman"/>
          <w:sz w:val="24"/>
          <w:szCs w:val="24"/>
        </w:rPr>
        <w:br/>
        <w:t xml:space="preserve"> продовження строку його дії та розірвання</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40. Цей договір набирає чинності з моменту його підписання і діє протягом одного року з дати набрання чинності.</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DE294D" w:rsidRPr="00DE294D" w:rsidRDefault="00DE294D" w:rsidP="00C21F85">
      <w:pPr>
        <w:widowControl w:val="0"/>
        <w:spacing w:after="0" w:line="240" w:lineRule="auto"/>
        <w:jc w:val="center"/>
        <w:rPr>
          <w:rFonts w:ascii="Times New Roman" w:hAnsi="Times New Roman"/>
          <w:sz w:val="24"/>
          <w:szCs w:val="24"/>
        </w:rPr>
      </w:pPr>
      <w:r w:rsidRPr="00DE294D">
        <w:rPr>
          <w:rFonts w:ascii="Times New Roman" w:hAnsi="Times New Roman"/>
          <w:sz w:val="24"/>
          <w:szCs w:val="24"/>
        </w:rPr>
        <w:t>Прикінцеві положення</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44. Цей договір складено у двох примірниках, які мають однакову юридичну силу, по одному для кожної із сторін.</w:t>
      </w:r>
    </w:p>
    <w:p w:rsidR="00DE294D" w:rsidRPr="00DE294D" w:rsidRDefault="00DE294D" w:rsidP="00C21F85">
      <w:pPr>
        <w:widowControl w:val="0"/>
        <w:spacing w:after="0" w:line="240" w:lineRule="auto"/>
        <w:ind w:firstLine="567"/>
        <w:jc w:val="both"/>
        <w:rPr>
          <w:rFonts w:ascii="Times New Roman" w:hAnsi="Times New Roman"/>
          <w:sz w:val="24"/>
          <w:szCs w:val="24"/>
        </w:rPr>
      </w:pPr>
      <w:r w:rsidRPr="00DE294D">
        <w:rPr>
          <w:rFonts w:ascii="Times New Roman" w:hAnsi="Times New Roman"/>
          <w:sz w:val="24"/>
          <w:szCs w:val="24"/>
        </w:rPr>
        <w:t>45.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DE294D" w:rsidRPr="00DE294D" w:rsidRDefault="00DE294D" w:rsidP="00C21F85">
      <w:pPr>
        <w:widowControl w:val="0"/>
        <w:spacing w:after="0" w:line="240" w:lineRule="auto"/>
        <w:jc w:val="center"/>
        <w:rPr>
          <w:rFonts w:ascii="Times New Roman" w:hAnsi="Times New Roman"/>
          <w:sz w:val="24"/>
          <w:szCs w:val="24"/>
        </w:rPr>
      </w:pPr>
      <w:r w:rsidRPr="00DE294D">
        <w:rPr>
          <w:rFonts w:ascii="Times New Roman" w:hAnsi="Times New Roman"/>
          <w:sz w:val="24"/>
          <w:szCs w:val="24"/>
        </w:rPr>
        <w:t>Реквізити і підписи сторін</w:t>
      </w:r>
    </w:p>
    <w:tbl>
      <w:tblPr>
        <w:tblW w:w="5172" w:type="pct"/>
        <w:tblLayout w:type="fixed"/>
        <w:tblLook w:val="04A0"/>
      </w:tblPr>
      <w:tblGrid>
        <w:gridCol w:w="4641"/>
        <w:gridCol w:w="291"/>
        <w:gridCol w:w="4968"/>
      </w:tblGrid>
      <w:tr w:rsidR="00DE294D" w:rsidRPr="00DE294D" w:rsidTr="00DC6AF0">
        <w:tc>
          <w:tcPr>
            <w:tcW w:w="2344" w:type="pct"/>
            <w:hideMark/>
          </w:tcPr>
          <w:p w:rsidR="00DE294D" w:rsidRPr="00DE294D" w:rsidRDefault="00DE294D" w:rsidP="00BE15AB">
            <w:pPr>
              <w:pStyle w:val="a3"/>
              <w:spacing w:before="0"/>
              <w:ind w:firstLine="0"/>
              <w:jc w:val="center"/>
              <w:rPr>
                <w:rFonts w:ascii="Times New Roman" w:hAnsi="Times New Roman"/>
                <w:sz w:val="24"/>
                <w:szCs w:val="24"/>
              </w:rPr>
            </w:pPr>
            <w:r w:rsidRPr="00DE294D">
              <w:rPr>
                <w:rFonts w:ascii="Times New Roman" w:hAnsi="Times New Roman"/>
                <w:sz w:val="24"/>
                <w:szCs w:val="24"/>
              </w:rPr>
              <w:t>Виконавець:</w:t>
            </w:r>
          </w:p>
        </w:tc>
        <w:tc>
          <w:tcPr>
            <w:tcW w:w="147" w:type="pct"/>
          </w:tcPr>
          <w:p w:rsidR="00DE294D" w:rsidRPr="00DE294D" w:rsidRDefault="00DE294D" w:rsidP="00BE15AB">
            <w:pPr>
              <w:pStyle w:val="a3"/>
              <w:spacing w:before="0"/>
              <w:ind w:firstLine="0"/>
              <w:jc w:val="center"/>
              <w:rPr>
                <w:rFonts w:ascii="Times New Roman" w:hAnsi="Times New Roman"/>
                <w:sz w:val="24"/>
                <w:szCs w:val="24"/>
              </w:rPr>
            </w:pPr>
          </w:p>
        </w:tc>
        <w:tc>
          <w:tcPr>
            <w:tcW w:w="2509" w:type="pct"/>
            <w:hideMark/>
          </w:tcPr>
          <w:p w:rsidR="00DE294D" w:rsidRPr="00DE294D" w:rsidRDefault="00DE294D" w:rsidP="00BE15AB">
            <w:pPr>
              <w:pStyle w:val="a3"/>
              <w:spacing w:before="0"/>
              <w:ind w:firstLine="0"/>
              <w:jc w:val="center"/>
              <w:rPr>
                <w:rFonts w:ascii="Times New Roman" w:hAnsi="Times New Roman"/>
                <w:sz w:val="24"/>
                <w:szCs w:val="24"/>
              </w:rPr>
            </w:pPr>
            <w:r w:rsidRPr="00DE294D">
              <w:rPr>
                <w:rFonts w:ascii="Times New Roman" w:hAnsi="Times New Roman"/>
                <w:sz w:val="24"/>
                <w:szCs w:val="24"/>
              </w:rPr>
              <w:t>Споживач:</w:t>
            </w:r>
          </w:p>
        </w:tc>
      </w:tr>
      <w:tr w:rsidR="009E0CAA" w:rsidRPr="00DE294D" w:rsidTr="00DC6AF0">
        <w:tc>
          <w:tcPr>
            <w:tcW w:w="2344" w:type="pct"/>
          </w:tcPr>
          <w:p w:rsidR="009E0CAA" w:rsidRDefault="009E0CAA" w:rsidP="00C21F85">
            <w:pPr>
              <w:spacing w:after="0" w:line="240" w:lineRule="auto"/>
              <w:rPr>
                <w:rFonts w:ascii="Times New Roman" w:hAnsi="Times New Roman"/>
                <w:noProof/>
                <w:sz w:val="24"/>
                <w:szCs w:val="24"/>
                <w:lang w:eastAsia="uk-UA"/>
              </w:rPr>
            </w:pPr>
            <w:r w:rsidRPr="009E0CAA">
              <w:rPr>
                <w:rFonts w:ascii="Times New Roman" w:hAnsi="Times New Roman"/>
                <w:noProof/>
                <w:sz w:val="24"/>
                <w:szCs w:val="24"/>
                <w:lang w:eastAsia="uk-UA"/>
              </w:rPr>
              <w:t xml:space="preserve">Комунальне підприємство Очаківської міської ради «Очвків – сервіс» </w:t>
            </w:r>
          </w:p>
          <w:p w:rsidR="009E0CAA" w:rsidRPr="009E0CAA" w:rsidRDefault="009E0CAA" w:rsidP="00C21F85">
            <w:pPr>
              <w:spacing w:after="0" w:line="240" w:lineRule="auto"/>
              <w:rPr>
                <w:rFonts w:ascii="Times New Roman" w:hAnsi="Times New Roman"/>
                <w:noProof/>
                <w:sz w:val="24"/>
                <w:szCs w:val="24"/>
                <w:lang w:eastAsia="uk-UA"/>
              </w:rPr>
            </w:pPr>
            <w:r w:rsidRPr="009E0CAA">
              <w:rPr>
                <w:rFonts w:ascii="Times New Roman" w:hAnsi="Times New Roman"/>
                <w:noProof/>
                <w:sz w:val="24"/>
                <w:szCs w:val="24"/>
                <w:lang w:eastAsia="uk-UA"/>
              </w:rPr>
              <w:t>(</w:t>
            </w:r>
            <w:r w:rsidRPr="009E0CAA">
              <w:rPr>
                <w:rFonts w:ascii="Times New Roman" w:hAnsi="Times New Roman"/>
                <w:noProof/>
                <w:sz w:val="24"/>
                <w:szCs w:val="24"/>
              </w:rPr>
              <w:t>ЄДРПОУ 42560752)</w:t>
            </w:r>
          </w:p>
        </w:tc>
        <w:tc>
          <w:tcPr>
            <w:tcW w:w="147" w:type="pct"/>
          </w:tcPr>
          <w:p w:rsidR="009E0CAA" w:rsidRPr="00DE294D" w:rsidRDefault="009E0CAA" w:rsidP="00C21F85">
            <w:pPr>
              <w:pStyle w:val="a3"/>
              <w:spacing w:before="0"/>
              <w:ind w:firstLine="0"/>
              <w:rPr>
                <w:rFonts w:ascii="Times New Roman" w:hAnsi="Times New Roman"/>
                <w:sz w:val="24"/>
                <w:szCs w:val="24"/>
              </w:rPr>
            </w:pPr>
          </w:p>
        </w:tc>
        <w:tc>
          <w:tcPr>
            <w:tcW w:w="2509" w:type="pct"/>
          </w:tcPr>
          <w:p w:rsidR="009E0CAA" w:rsidRPr="00DE294D" w:rsidRDefault="009E0CAA" w:rsidP="00C21F85">
            <w:pPr>
              <w:pStyle w:val="a3"/>
              <w:spacing w:before="0"/>
              <w:ind w:firstLine="0"/>
              <w:rPr>
                <w:rFonts w:ascii="Times New Roman" w:hAnsi="Times New Roman"/>
                <w:sz w:val="24"/>
                <w:szCs w:val="24"/>
              </w:rPr>
            </w:pPr>
            <w:r w:rsidRPr="00DE294D">
              <w:rPr>
                <w:rFonts w:ascii="Times New Roman" w:hAnsi="Times New Roman"/>
                <w:sz w:val="24"/>
                <w:szCs w:val="24"/>
              </w:rPr>
              <w:t xml:space="preserve">найменування/прізвище, ім’я та </w:t>
            </w:r>
            <w:r w:rsidRPr="00DE294D">
              <w:rPr>
                <w:rFonts w:ascii="Times New Roman" w:hAnsi="Times New Roman"/>
                <w:sz w:val="24"/>
                <w:szCs w:val="24"/>
              </w:rPr>
              <w:br/>
              <w:t>по батькові (за наявності) __________</w:t>
            </w:r>
          </w:p>
          <w:p w:rsidR="009E0CAA" w:rsidRPr="00DE294D" w:rsidRDefault="009E0CAA" w:rsidP="00C21F85">
            <w:pPr>
              <w:pStyle w:val="a3"/>
              <w:spacing w:before="0"/>
              <w:ind w:firstLine="0"/>
              <w:rPr>
                <w:rFonts w:ascii="Times New Roman" w:hAnsi="Times New Roman"/>
                <w:sz w:val="24"/>
                <w:szCs w:val="24"/>
              </w:rPr>
            </w:pPr>
            <w:r w:rsidRPr="00DE294D">
              <w:rPr>
                <w:rFonts w:ascii="Times New Roman" w:hAnsi="Times New Roman"/>
                <w:sz w:val="24"/>
                <w:szCs w:val="24"/>
              </w:rPr>
              <w:t xml:space="preserve">________________________________ </w:t>
            </w:r>
          </w:p>
        </w:tc>
      </w:tr>
      <w:tr w:rsidR="009E0CAA" w:rsidRPr="00DE294D" w:rsidTr="00DC6AF0">
        <w:tc>
          <w:tcPr>
            <w:tcW w:w="2344" w:type="pct"/>
          </w:tcPr>
          <w:p w:rsidR="009E0CAA" w:rsidRDefault="009E0CAA" w:rsidP="00C21F85">
            <w:pPr>
              <w:spacing w:after="0" w:line="240" w:lineRule="auto"/>
              <w:rPr>
                <w:rFonts w:ascii="Times New Roman" w:hAnsi="Times New Roman"/>
                <w:noProof/>
                <w:sz w:val="24"/>
                <w:szCs w:val="24"/>
              </w:rPr>
            </w:pPr>
            <w:r w:rsidRPr="009E0CAA">
              <w:rPr>
                <w:rFonts w:ascii="Times New Roman" w:hAnsi="Times New Roman"/>
                <w:noProof/>
                <w:sz w:val="24"/>
                <w:szCs w:val="24"/>
                <w:lang w:val="ru-RU"/>
              </w:rPr>
              <w:t xml:space="preserve">місцезнаходження </w:t>
            </w:r>
            <w:r w:rsidRPr="009E0CAA">
              <w:rPr>
                <w:rFonts w:ascii="Times New Roman" w:hAnsi="Times New Roman"/>
                <w:noProof/>
                <w:sz w:val="24"/>
                <w:szCs w:val="24"/>
              </w:rPr>
              <w:t xml:space="preserve">: Миколаївська обл., </w:t>
            </w:r>
          </w:p>
          <w:p w:rsidR="009E0CAA" w:rsidRPr="009E0CAA" w:rsidRDefault="009E0CAA" w:rsidP="00C21F85">
            <w:pPr>
              <w:spacing w:after="0" w:line="240" w:lineRule="auto"/>
              <w:rPr>
                <w:rFonts w:ascii="Times New Roman" w:hAnsi="Times New Roman"/>
                <w:noProof/>
                <w:sz w:val="24"/>
                <w:szCs w:val="24"/>
              </w:rPr>
            </w:pPr>
            <w:r w:rsidRPr="009E0CAA">
              <w:rPr>
                <w:rFonts w:ascii="Times New Roman" w:hAnsi="Times New Roman"/>
                <w:noProof/>
                <w:sz w:val="24"/>
                <w:szCs w:val="24"/>
              </w:rPr>
              <w:t>м. Очаків</w:t>
            </w:r>
            <w:r>
              <w:rPr>
                <w:rFonts w:ascii="Times New Roman" w:hAnsi="Times New Roman"/>
                <w:noProof/>
                <w:sz w:val="24"/>
                <w:szCs w:val="24"/>
              </w:rPr>
              <w:t xml:space="preserve">  </w:t>
            </w:r>
            <w:r w:rsidRPr="009E0CAA">
              <w:rPr>
                <w:rFonts w:ascii="Times New Roman" w:hAnsi="Times New Roman"/>
                <w:noProof/>
                <w:sz w:val="24"/>
                <w:szCs w:val="24"/>
              </w:rPr>
              <w:t>вул. Гетьманська, 41</w:t>
            </w:r>
          </w:p>
        </w:tc>
        <w:tc>
          <w:tcPr>
            <w:tcW w:w="147" w:type="pct"/>
          </w:tcPr>
          <w:p w:rsidR="009E0CAA" w:rsidRPr="00DE294D" w:rsidRDefault="009E0CAA" w:rsidP="00C21F85">
            <w:pPr>
              <w:pStyle w:val="a3"/>
              <w:spacing w:before="0"/>
              <w:ind w:firstLine="0"/>
              <w:rPr>
                <w:rFonts w:ascii="Times New Roman" w:hAnsi="Times New Roman"/>
                <w:sz w:val="24"/>
                <w:szCs w:val="24"/>
              </w:rPr>
            </w:pPr>
          </w:p>
        </w:tc>
        <w:tc>
          <w:tcPr>
            <w:tcW w:w="2509" w:type="pct"/>
          </w:tcPr>
          <w:p w:rsidR="009E0CAA" w:rsidRPr="00DE294D" w:rsidRDefault="009E0CAA" w:rsidP="00C21F85">
            <w:pPr>
              <w:pStyle w:val="a3"/>
              <w:spacing w:before="0"/>
              <w:ind w:firstLine="0"/>
              <w:rPr>
                <w:rFonts w:ascii="Times New Roman" w:hAnsi="Times New Roman"/>
                <w:sz w:val="24"/>
                <w:szCs w:val="24"/>
              </w:rPr>
            </w:pPr>
            <w:r w:rsidRPr="00DE294D">
              <w:rPr>
                <w:rFonts w:ascii="Times New Roman" w:hAnsi="Times New Roman"/>
                <w:sz w:val="24"/>
                <w:szCs w:val="24"/>
              </w:rPr>
              <w:t>ідентифікаційний номер (код згідно з ЄДРПОУ) _______________________</w:t>
            </w:r>
          </w:p>
        </w:tc>
      </w:tr>
      <w:tr w:rsidR="00DE294D" w:rsidRPr="000B7FB0" w:rsidTr="00DC6AF0">
        <w:tc>
          <w:tcPr>
            <w:tcW w:w="2344" w:type="pct"/>
            <w:hideMark/>
          </w:tcPr>
          <w:p w:rsidR="009E0CAA" w:rsidRDefault="009E0CAA" w:rsidP="00C21F85">
            <w:pPr>
              <w:spacing w:after="0" w:line="240" w:lineRule="auto"/>
              <w:jc w:val="both"/>
              <w:rPr>
                <w:rFonts w:ascii="Times New Roman" w:hAnsi="Times New Roman"/>
                <w:bCs/>
                <w:sz w:val="24"/>
                <w:szCs w:val="24"/>
              </w:rPr>
            </w:pPr>
            <w:r>
              <w:rPr>
                <w:rFonts w:ascii="Times New Roman" w:hAnsi="Times New Roman"/>
                <w:noProof/>
                <w:sz w:val="24"/>
                <w:szCs w:val="24"/>
              </w:rPr>
              <w:t xml:space="preserve">рахунок </w:t>
            </w:r>
            <w:r w:rsidRPr="009E0CAA">
              <w:rPr>
                <w:rFonts w:ascii="Times New Roman" w:hAnsi="Times New Roman"/>
                <w:bCs/>
                <w:sz w:val="24"/>
                <w:szCs w:val="24"/>
              </w:rPr>
              <w:t xml:space="preserve">р/р </w:t>
            </w:r>
          </w:p>
          <w:p w:rsidR="009E0CAA" w:rsidRPr="009E0CAA" w:rsidRDefault="009E0CAA" w:rsidP="00C21F85">
            <w:pPr>
              <w:spacing w:after="0" w:line="240" w:lineRule="auto"/>
              <w:jc w:val="both"/>
              <w:rPr>
                <w:rFonts w:ascii="Times New Roman" w:hAnsi="Times New Roman"/>
                <w:sz w:val="24"/>
                <w:szCs w:val="24"/>
              </w:rPr>
            </w:pPr>
            <w:r w:rsidRPr="009E0CAA">
              <w:rPr>
                <w:rFonts w:ascii="Times New Roman" w:hAnsi="Times New Roman"/>
                <w:sz w:val="24"/>
                <w:szCs w:val="24"/>
                <w:lang w:val="en-US"/>
              </w:rPr>
              <w:t>UA</w:t>
            </w:r>
            <w:r w:rsidRPr="009E0CAA">
              <w:rPr>
                <w:rFonts w:ascii="Times New Roman" w:hAnsi="Times New Roman"/>
                <w:sz w:val="24"/>
                <w:szCs w:val="24"/>
              </w:rPr>
              <w:t xml:space="preserve"> 083264610000026003300683293</w:t>
            </w:r>
          </w:p>
          <w:p w:rsidR="009E0CAA" w:rsidRPr="009E0CAA" w:rsidRDefault="009E0CAA" w:rsidP="00C21F85">
            <w:pPr>
              <w:spacing w:after="0" w:line="240" w:lineRule="auto"/>
              <w:jc w:val="both"/>
              <w:rPr>
                <w:rFonts w:ascii="Times New Roman" w:hAnsi="Times New Roman"/>
                <w:bCs/>
                <w:sz w:val="24"/>
                <w:szCs w:val="24"/>
              </w:rPr>
            </w:pPr>
            <w:r w:rsidRPr="009E0CAA">
              <w:rPr>
                <w:rFonts w:ascii="Times New Roman" w:hAnsi="Times New Roman"/>
                <w:bCs/>
                <w:sz w:val="24"/>
                <w:szCs w:val="24"/>
              </w:rPr>
              <w:t xml:space="preserve"> у ФМОУ АТ </w:t>
            </w:r>
            <w:proofErr w:type="spellStart"/>
            <w:r w:rsidRPr="009E0CAA">
              <w:rPr>
                <w:rFonts w:ascii="Times New Roman" w:hAnsi="Times New Roman"/>
                <w:bCs/>
                <w:sz w:val="24"/>
                <w:szCs w:val="24"/>
              </w:rPr>
              <w:t>“Ощадбанк</w:t>
            </w:r>
            <w:proofErr w:type="spellEnd"/>
            <w:r w:rsidRPr="009E0CAA">
              <w:rPr>
                <w:rFonts w:ascii="Times New Roman" w:hAnsi="Times New Roman"/>
                <w:bCs/>
                <w:sz w:val="24"/>
                <w:szCs w:val="24"/>
              </w:rPr>
              <w:t xml:space="preserve"> ”,</w:t>
            </w:r>
          </w:p>
          <w:p w:rsidR="009E0CAA" w:rsidRPr="009E0CAA" w:rsidRDefault="009E0CAA" w:rsidP="00C21F85">
            <w:pPr>
              <w:spacing w:after="0" w:line="240" w:lineRule="auto"/>
              <w:jc w:val="both"/>
              <w:rPr>
                <w:rFonts w:ascii="Times New Roman" w:hAnsi="Times New Roman"/>
                <w:bCs/>
                <w:sz w:val="24"/>
                <w:szCs w:val="24"/>
              </w:rPr>
            </w:pPr>
            <w:r w:rsidRPr="009E0CAA">
              <w:rPr>
                <w:rFonts w:ascii="Times New Roman" w:hAnsi="Times New Roman"/>
                <w:bCs/>
                <w:sz w:val="24"/>
                <w:szCs w:val="24"/>
              </w:rPr>
              <w:t>МФО 326461</w:t>
            </w:r>
          </w:p>
          <w:p w:rsidR="009E0CAA" w:rsidRPr="009E0CAA" w:rsidRDefault="009E0CAA" w:rsidP="00C21F85">
            <w:pPr>
              <w:spacing w:after="0" w:line="240" w:lineRule="auto"/>
              <w:rPr>
                <w:rFonts w:ascii="Times New Roman" w:hAnsi="Times New Roman"/>
                <w:noProof/>
                <w:sz w:val="24"/>
                <w:szCs w:val="24"/>
                <w:lang w:val="ru-RU"/>
              </w:rPr>
            </w:pPr>
            <w:r w:rsidRPr="009E0CAA">
              <w:rPr>
                <w:rFonts w:ascii="Times New Roman" w:hAnsi="Times New Roman"/>
                <w:noProof/>
                <w:sz w:val="24"/>
                <w:szCs w:val="24"/>
                <w:lang w:val="ru-RU"/>
              </w:rPr>
              <w:t xml:space="preserve">номер телефону:  (05154) 3-03-33, </w:t>
            </w:r>
            <w:r w:rsidRPr="009E0CAA">
              <w:rPr>
                <w:rFonts w:ascii="Times New Roman" w:hAnsi="Times New Roman"/>
                <w:sz w:val="24"/>
                <w:szCs w:val="24"/>
              </w:rPr>
              <w:t>+380976082229</w:t>
            </w:r>
          </w:p>
          <w:p w:rsidR="009E0CAA" w:rsidRPr="009E0CAA" w:rsidRDefault="009E0CAA" w:rsidP="00C21F85">
            <w:pPr>
              <w:spacing w:after="0" w:line="240" w:lineRule="auto"/>
              <w:rPr>
                <w:rFonts w:ascii="Times New Roman" w:hAnsi="Times New Roman"/>
                <w:noProof/>
                <w:sz w:val="24"/>
                <w:szCs w:val="24"/>
                <w:lang w:val="ru-RU"/>
              </w:rPr>
            </w:pPr>
            <w:r w:rsidRPr="009E0CAA">
              <w:rPr>
                <w:rFonts w:ascii="Times New Roman" w:hAnsi="Times New Roman"/>
                <w:noProof/>
                <w:sz w:val="24"/>
                <w:szCs w:val="24"/>
                <w:lang w:val="ru-RU"/>
              </w:rPr>
              <w:t xml:space="preserve">адреса електронної пошти: </w:t>
            </w:r>
            <w:r w:rsidRPr="009E0CAA">
              <w:rPr>
                <w:rFonts w:ascii="Times New Roman" w:hAnsi="Times New Roman"/>
                <w:sz w:val="24"/>
                <w:szCs w:val="24"/>
              </w:rPr>
              <w:t>ochakov.servis@ukr.net</w:t>
            </w:r>
          </w:p>
          <w:p w:rsidR="009E0CAA" w:rsidRPr="009E0CAA" w:rsidRDefault="009E0CAA" w:rsidP="00C21F85">
            <w:pPr>
              <w:spacing w:before="60" w:after="0" w:line="240" w:lineRule="auto"/>
              <w:rPr>
                <w:rFonts w:ascii="Times New Roman" w:hAnsi="Times New Roman"/>
                <w:sz w:val="24"/>
                <w:szCs w:val="24"/>
              </w:rPr>
            </w:pPr>
            <w:r w:rsidRPr="009E0CAA">
              <w:rPr>
                <w:rFonts w:ascii="Times New Roman" w:hAnsi="Times New Roman"/>
                <w:noProof/>
                <w:sz w:val="24"/>
                <w:szCs w:val="24"/>
                <w:lang w:val="ru-RU"/>
              </w:rPr>
              <w:t>Вайбер:</w:t>
            </w:r>
            <w:r w:rsidRPr="009E0CAA">
              <w:rPr>
                <w:rFonts w:ascii="Times New Roman" w:hAnsi="Times New Roman"/>
                <w:sz w:val="24"/>
                <w:szCs w:val="24"/>
              </w:rPr>
              <w:t>+380976082229</w:t>
            </w:r>
          </w:p>
          <w:p w:rsidR="009E0CAA" w:rsidRDefault="009E0CAA" w:rsidP="00C21F85">
            <w:pPr>
              <w:pStyle w:val="a3"/>
              <w:spacing w:before="0"/>
              <w:ind w:firstLine="0"/>
              <w:rPr>
                <w:rFonts w:ascii="Times New Roman" w:hAnsi="Times New Roman"/>
                <w:sz w:val="24"/>
                <w:szCs w:val="24"/>
              </w:rPr>
            </w:pPr>
          </w:p>
          <w:p w:rsidR="00DE294D" w:rsidRDefault="009E0CAA" w:rsidP="00C21F85">
            <w:pPr>
              <w:pStyle w:val="a3"/>
              <w:spacing w:before="0"/>
              <w:ind w:firstLine="0"/>
              <w:rPr>
                <w:rFonts w:ascii="Times New Roman" w:hAnsi="Times New Roman"/>
                <w:sz w:val="24"/>
                <w:szCs w:val="24"/>
              </w:rPr>
            </w:pPr>
            <w:r>
              <w:rPr>
                <w:rFonts w:ascii="Times New Roman" w:hAnsi="Times New Roman"/>
                <w:sz w:val="24"/>
                <w:szCs w:val="24"/>
              </w:rPr>
              <w:t xml:space="preserve">Директор </w:t>
            </w:r>
            <w:proofErr w:type="spellStart"/>
            <w:r>
              <w:rPr>
                <w:rFonts w:ascii="Times New Roman" w:hAnsi="Times New Roman"/>
                <w:sz w:val="24"/>
                <w:szCs w:val="24"/>
              </w:rPr>
              <w:t>КП</w:t>
            </w:r>
            <w:proofErr w:type="spellEnd"/>
            <w:r>
              <w:rPr>
                <w:rFonts w:ascii="Times New Roman" w:hAnsi="Times New Roman"/>
                <w:sz w:val="24"/>
                <w:szCs w:val="24"/>
              </w:rPr>
              <w:t xml:space="preserve"> ОМР «Очаків – сервіс»</w:t>
            </w:r>
          </w:p>
          <w:p w:rsidR="009E0CAA" w:rsidRPr="000B7FB0" w:rsidRDefault="009E0CAA" w:rsidP="00C21F85">
            <w:pPr>
              <w:pStyle w:val="a3"/>
              <w:spacing w:before="0"/>
              <w:ind w:firstLine="0"/>
              <w:rPr>
                <w:rFonts w:ascii="Times New Roman" w:hAnsi="Times New Roman"/>
                <w:sz w:val="20"/>
              </w:rPr>
            </w:pPr>
          </w:p>
          <w:tbl>
            <w:tblPr>
              <w:tblW w:w="0" w:type="auto"/>
              <w:tblLayout w:type="fixed"/>
              <w:tblLook w:val="04A0"/>
            </w:tblPr>
            <w:tblGrid>
              <w:gridCol w:w="1727"/>
              <w:gridCol w:w="2543"/>
            </w:tblGrid>
            <w:tr w:rsidR="00DE294D" w:rsidRPr="000B7FB0" w:rsidTr="00DC6AF0">
              <w:tc>
                <w:tcPr>
                  <w:tcW w:w="1727" w:type="dxa"/>
                  <w:tcBorders>
                    <w:top w:val="nil"/>
                    <w:left w:val="nil"/>
                    <w:bottom w:val="nil"/>
                    <w:right w:val="nil"/>
                  </w:tcBorders>
                </w:tcPr>
                <w:p w:rsidR="00DE294D" w:rsidRPr="000B7FB0" w:rsidRDefault="00DE294D" w:rsidP="00BE15AB">
                  <w:pPr>
                    <w:pStyle w:val="a3"/>
                    <w:spacing w:before="0"/>
                    <w:ind w:firstLine="0"/>
                    <w:rPr>
                      <w:rFonts w:ascii="Times New Roman" w:hAnsi="Times New Roman"/>
                      <w:sz w:val="28"/>
                      <w:szCs w:val="28"/>
                    </w:rPr>
                  </w:pPr>
                  <w:r w:rsidRPr="000B7FB0">
                    <w:rPr>
                      <w:rFonts w:ascii="Times New Roman" w:hAnsi="Times New Roman"/>
                      <w:sz w:val="28"/>
                      <w:szCs w:val="28"/>
                    </w:rPr>
                    <w:t>__________</w:t>
                  </w:r>
                </w:p>
              </w:tc>
              <w:tc>
                <w:tcPr>
                  <w:tcW w:w="2543" w:type="dxa"/>
                  <w:tcBorders>
                    <w:top w:val="nil"/>
                    <w:left w:val="nil"/>
                    <w:bottom w:val="nil"/>
                    <w:right w:val="nil"/>
                  </w:tcBorders>
                </w:tcPr>
                <w:p w:rsidR="00DE294D" w:rsidRPr="000B7FB0" w:rsidRDefault="009E0CAA" w:rsidP="00C21F85">
                  <w:pPr>
                    <w:pStyle w:val="a3"/>
                    <w:spacing w:before="0"/>
                    <w:ind w:firstLine="0"/>
                    <w:jc w:val="center"/>
                    <w:rPr>
                      <w:rFonts w:ascii="Times New Roman" w:hAnsi="Times New Roman"/>
                      <w:sz w:val="28"/>
                      <w:szCs w:val="28"/>
                    </w:rPr>
                  </w:pPr>
                  <w:r w:rsidRPr="009E0CAA">
                    <w:rPr>
                      <w:rFonts w:ascii="Times New Roman" w:hAnsi="Times New Roman"/>
                      <w:sz w:val="24"/>
                      <w:szCs w:val="24"/>
                    </w:rPr>
                    <w:t>Є.Є.Пройденко</w:t>
                  </w:r>
                  <w:r w:rsidR="00DE294D" w:rsidRPr="000B7FB0">
                    <w:rPr>
                      <w:rFonts w:ascii="Times New Roman" w:hAnsi="Times New Roman"/>
                      <w:sz w:val="28"/>
                      <w:szCs w:val="28"/>
                    </w:rPr>
                    <w:br/>
                  </w:r>
                </w:p>
              </w:tc>
            </w:tr>
          </w:tbl>
          <w:p w:rsidR="00DE294D" w:rsidRPr="000B7FB0" w:rsidRDefault="00DE294D" w:rsidP="00C21F85">
            <w:pPr>
              <w:pStyle w:val="a3"/>
              <w:spacing w:before="0"/>
              <w:ind w:firstLine="0"/>
              <w:rPr>
                <w:rFonts w:ascii="Times New Roman" w:hAnsi="Times New Roman"/>
                <w:sz w:val="28"/>
                <w:szCs w:val="28"/>
              </w:rPr>
            </w:pPr>
          </w:p>
        </w:tc>
        <w:tc>
          <w:tcPr>
            <w:tcW w:w="147" w:type="pct"/>
          </w:tcPr>
          <w:p w:rsidR="00DE294D" w:rsidRPr="000B7FB0" w:rsidRDefault="00DE294D" w:rsidP="00C21F85">
            <w:pPr>
              <w:pStyle w:val="a3"/>
              <w:spacing w:before="0"/>
              <w:ind w:firstLine="0"/>
              <w:rPr>
                <w:rFonts w:ascii="Times New Roman" w:hAnsi="Times New Roman"/>
                <w:sz w:val="28"/>
                <w:szCs w:val="28"/>
              </w:rPr>
            </w:pPr>
          </w:p>
        </w:tc>
        <w:tc>
          <w:tcPr>
            <w:tcW w:w="2509" w:type="pct"/>
            <w:hideMark/>
          </w:tcPr>
          <w:p w:rsidR="00DE294D" w:rsidRPr="00DE294D" w:rsidRDefault="00DE294D" w:rsidP="00C21F85">
            <w:pPr>
              <w:pStyle w:val="a3"/>
              <w:spacing w:before="0"/>
              <w:ind w:firstLine="0"/>
              <w:rPr>
                <w:rFonts w:ascii="Times New Roman" w:hAnsi="Times New Roman"/>
                <w:sz w:val="24"/>
                <w:szCs w:val="24"/>
              </w:rPr>
            </w:pPr>
            <w:r w:rsidRPr="00DE294D">
              <w:rPr>
                <w:rFonts w:ascii="Times New Roman" w:hAnsi="Times New Roman"/>
                <w:sz w:val="24"/>
                <w:szCs w:val="24"/>
              </w:rPr>
              <w:t>адреса __________________________ ________________________________</w:t>
            </w:r>
          </w:p>
          <w:p w:rsidR="00DE294D" w:rsidRPr="00DE294D" w:rsidRDefault="00DE294D" w:rsidP="00C21F85">
            <w:pPr>
              <w:pStyle w:val="a3"/>
              <w:spacing w:before="0"/>
              <w:ind w:firstLine="0"/>
              <w:rPr>
                <w:rFonts w:ascii="Times New Roman" w:hAnsi="Times New Roman"/>
                <w:sz w:val="24"/>
                <w:szCs w:val="24"/>
              </w:rPr>
            </w:pPr>
            <w:r w:rsidRPr="00DE294D">
              <w:rPr>
                <w:rFonts w:ascii="Times New Roman" w:hAnsi="Times New Roman"/>
                <w:sz w:val="24"/>
                <w:szCs w:val="24"/>
              </w:rPr>
              <w:t>номер телефону __________________</w:t>
            </w:r>
          </w:p>
          <w:p w:rsidR="00DE294D" w:rsidRPr="00DE294D" w:rsidRDefault="00DE294D" w:rsidP="00C21F85">
            <w:pPr>
              <w:pStyle w:val="a3"/>
              <w:spacing w:before="0"/>
              <w:ind w:firstLine="0"/>
              <w:rPr>
                <w:rFonts w:ascii="Times New Roman" w:hAnsi="Times New Roman"/>
                <w:sz w:val="24"/>
                <w:szCs w:val="24"/>
              </w:rPr>
            </w:pPr>
            <w:r w:rsidRPr="00DE294D">
              <w:rPr>
                <w:rFonts w:ascii="Times New Roman" w:hAnsi="Times New Roman"/>
                <w:sz w:val="24"/>
                <w:szCs w:val="24"/>
              </w:rPr>
              <w:t>адреса електронної пошти _________</w:t>
            </w:r>
          </w:p>
          <w:p w:rsidR="00DE294D" w:rsidRPr="00DE294D" w:rsidRDefault="00DE294D" w:rsidP="00C21F85">
            <w:pPr>
              <w:pStyle w:val="a3"/>
              <w:spacing w:before="0"/>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DE294D" w:rsidRDefault="00DE294D" w:rsidP="00C21F85">
            <w:pPr>
              <w:pStyle w:val="a3"/>
              <w:spacing w:before="0"/>
              <w:ind w:firstLine="0"/>
              <w:rPr>
                <w:rFonts w:ascii="Times New Roman" w:hAnsi="Times New Roman"/>
                <w:sz w:val="24"/>
                <w:szCs w:val="24"/>
              </w:rPr>
            </w:pPr>
            <w:r w:rsidRPr="00DE294D">
              <w:rPr>
                <w:rFonts w:ascii="Times New Roman" w:hAnsi="Times New Roman"/>
                <w:sz w:val="24"/>
                <w:szCs w:val="24"/>
              </w:rPr>
              <w:t>абонентський номер споживача _____</w:t>
            </w:r>
          </w:p>
          <w:p w:rsidR="00DE294D" w:rsidRPr="00DE294D" w:rsidRDefault="00DE294D" w:rsidP="00C21F85">
            <w:pPr>
              <w:pStyle w:val="a3"/>
              <w:spacing w:before="0"/>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0B7FB0" w:rsidRDefault="00DE294D" w:rsidP="00C21F85">
            <w:pPr>
              <w:pStyle w:val="a3"/>
              <w:spacing w:before="0"/>
              <w:ind w:firstLine="0"/>
              <w:jc w:val="center"/>
              <w:rPr>
                <w:rFonts w:ascii="Times New Roman" w:hAnsi="Times New Roman"/>
                <w:sz w:val="20"/>
              </w:rPr>
            </w:pPr>
            <w:r w:rsidRPr="000B7FB0">
              <w:rPr>
                <w:rFonts w:ascii="Times New Roman" w:hAnsi="Times New Roman"/>
                <w:sz w:val="20"/>
              </w:rPr>
              <w:t>(найменування посади)</w:t>
            </w:r>
          </w:p>
          <w:p w:rsidR="00DE294D" w:rsidRPr="000B7FB0" w:rsidRDefault="00DE294D" w:rsidP="00C21F85">
            <w:pPr>
              <w:pStyle w:val="a3"/>
              <w:spacing w:before="0"/>
              <w:ind w:firstLine="0"/>
              <w:rPr>
                <w:rFonts w:ascii="Times New Roman" w:hAnsi="Times New Roman"/>
                <w:sz w:val="20"/>
              </w:rPr>
            </w:pPr>
          </w:p>
          <w:p w:rsidR="004D7239" w:rsidRDefault="004D7239" w:rsidP="00C21F85">
            <w:pPr>
              <w:pStyle w:val="a3"/>
              <w:spacing w:before="0"/>
              <w:ind w:firstLine="0"/>
              <w:rPr>
                <w:rFonts w:ascii="Times New Roman" w:hAnsi="Times New Roman"/>
                <w:sz w:val="28"/>
                <w:szCs w:val="28"/>
              </w:rPr>
            </w:pPr>
          </w:p>
          <w:p w:rsidR="004D7239" w:rsidRPr="000B7FB0" w:rsidRDefault="004D7239" w:rsidP="00C21F85">
            <w:pPr>
              <w:pStyle w:val="a3"/>
              <w:spacing w:before="0"/>
              <w:ind w:firstLine="0"/>
              <w:rPr>
                <w:rFonts w:ascii="Times New Roman" w:hAnsi="Times New Roman"/>
                <w:sz w:val="28"/>
                <w:szCs w:val="28"/>
              </w:rPr>
            </w:pPr>
          </w:p>
          <w:tbl>
            <w:tblPr>
              <w:tblW w:w="0" w:type="auto"/>
              <w:tblLayout w:type="fixed"/>
              <w:tblLook w:val="04A0"/>
            </w:tblPr>
            <w:tblGrid>
              <w:gridCol w:w="1727"/>
              <w:gridCol w:w="2691"/>
            </w:tblGrid>
            <w:tr w:rsidR="00DE294D" w:rsidRPr="000B7FB0" w:rsidTr="00DC6AF0">
              <w:tc>
                <w:tcPr>
                  <w:tcW w:w="1727" w:type="dxa"/>
                  <w:tcBorders>
                    <w:top w:val="nil"/>
                    <w:left w:val="nil"/>
                    <w:bottom w:val="nil"/>
                    <w:right w:val="nil"/>
                  </w:tcBorders>
                </w:tcPr>
                <w:p w:rsidR="00DE294D" w:rsidRPr="000B7FB0" w:rsidRDefault="00DE294D" w:rsidP="00C21F85">
                  <w:pPr>
                    <w:pStyle w:val="a3"/>
                    <w:spacing w:before="0"/>
                    <w:ind w:firstLine="0"/>
                    <w:rPr>
                      <w:rFonts w:ascii="Times New Roman" w:hAnsi="Times New Roman"/>
                      <w:sz w:val="28"/>
                      <w:szCs w:val="28"/>
                    </w:rPr>
                  </w:pPr>
                  <w:r w:rsidRPr="000B7FB0">
                    <w:rPr>
                      <w:rFonts w:ascii="Times New Roman" w:hAnsi="Times New Roman"/>
                      <w:sz w:val="28"/>
                      <w:szCs w:val="28"/>
                    </w:rPr>
                    <w:t>__________</w:t>
                  </w:r>
                </w:p>
                <w:p w:rsidR="00DE294D" w:rsidRPr="000B7FB0" w:rsidRDefault="00DE294D" w:rsidP="00C21F85">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rsidR="00DE294D" w:rsidRPr="000B7FB0" w:rsidRDefault="00DE294D" w:rsidP="00C21F85">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(прізвище, ім’я та</w:t>
                  </w:r>
                  <w:r w:rsidRPr="000B7FB0">
                    <w:rPr>
                      <w:rFonts w:ascii="Times New Roman" w:hAnsi="Times New Roman"/>
                      <w:sz w:val="20"/>
                    </w:rPr>
                    <w:br/>
                    <w:t>по батькові (за наявності)</w:t>
                  </w:r>
                </w:p>
              </w:tc>
            </w:tr>
          </w:tbl>
          <w:p w:rsidR="00DE294D" w:rsidRPr="000B7FB0" w:rsidRDefault="00DE294D" w:rsidP="00C21F85">
            <w:pPr>
              <w:pStyle w:val="a3"/>
              <w:spacing w:before="0"/>
              <w:ind w:firstLine="0"/>
              <w:rPr>
                <w:rFonts w:ascii="Times New Roman" w:hAnsi="Times New Roman"/>
                <w:sz w:val="28"/>
                <w:szCs w:val="28"/>
              </w:rPr>
            </w:pPr>
          </w:p>
        </w:tc>
      </w:tr>
    </w:tbl>
    <w:p w:rsidR="004F7C72" w:rsidRDefault="004F7C72" w:rsidP="00BE15AB">
      <w:pPr>
        <w:widowControl w:val="0"/>
        <w:spacing w:after="0" w:line="240" w:lineRule="auto"/>
        <w:ind w:left="4536"/>
        <w:jc w:val="center"/>
        <w:rPr>
          <w:rFonts w:ascii="Times New Roman" w:hAnsi="Times New Roman"/>
          <w:sz w:val="24"/>
          <w:szCs w:val="24"/>
        </w:rPr>
      </w:pPr>
      <w:r>
        <w:rPr>
          <w:rFonts w:ascii="Times New Roman" w:hAnsi="Times New Roman"/>
          <w:sz w:val="24"/>
          <w:szCs w:val="24"/>
        </w:rPr>
        <w:lastRenderedPageBreak/>
        <w:t xml:space="preserve">Додаток </w:t>
      </w:r>
      <w:r>
        <w:rPr>
          <w:rFonts w:ascii="Times New Roman" w:hAnsi="Times New Roman"/>
          <w:sz w:val="24"/>
          <w:szCs w:val="24"/>
        </w:rPr>
        <w:br/>
        <w:t>до типового договору з власником (користувачем) будівлі (приміщення у будівлі) про надання послуг з централізованого водопостачання та централізованого водовідведення</w:t>
      </w:r>
    </w:p>
    <w:p w:rsidR="004F7C72" w:rsidRDefault="004F7C72" w:rsidP="004F7C72">
      <w:pPr>
        <w:widowControl w:val="0"/>
        <w:spacing w:after="360"/>
        <w:jc w:val="center"/>
        <w:rPr>
          <w:rFonts w:ascii="Times New Roman" w:hAnsi="Times New Roman"/>
          <w:sz w:val="24"/>
          <w:szCs w:val="24"/>
        </w:rPr>
      </w:pPr>
      <w:r>
        <w:rPr>
          <w:rFonts w:ascii="Times New Roman" w:hAnsi="Times New Roman"/>
          <w:sz w:val="24"/>
          <w:szCs w:val="24"/>
        </w:rPr>
        <w:t>Уточнення істотних умов закупівлі</w:t>
      </w:r>
    </w:p>
    <w:p w:rsidR="004F7C72" w:rsidRDefault="004F7C72" w:rsidP="00C21F85">
      <w:pPr>
        <w:widowControl w:val="0"/>
        <w:spacing w:after="0"/>
        <w:ind w:firstLine="709"/>
        <w:jc w:val="both"/>
        <w:rPr>
          <w:rFonts w:ascii="Times New Roman" w:hAnsi="Times New Roman"/>
          <w:b/>
          <w:sz w:val="24"/>
          <w:szCs w:val="24"/>
        </w:rPr>
      </w:pPr>
      <w:r>
        <w:rPr>
          <w:rFonts w:ascii="Times New Roman" w:hAnsi="Times New Roman"/>
          <w:sz w:val="24"/>
          <w:szCs w:val="24"/>
        </w:rPr>
        <w:t>1.Цей додаток є невід’ємною частиною до договору №_____________ від _____________ (далі - договір) та регулює істотні умови між виконавцем та споживачами з урахуванням вимог Закону України “Про публічні закупівлі”.</w:t>
      </w:r>
    </w:p>
    <w:p w:rsidR="004F7C72" w:rsidRDefault="004F7C72" w:rsidP="00C21F85">
      <w:pPr>
        <w:widowControl w:val="0"/>
        <w:spacing w:after="0" w:line="240" w:lineRule="auto"/>
        <w:ind w:firstLine="709"/>
        <w:jc w:val="both"/>
        <w:rPr>
          <w:rFonts w:ascii="Times New Roman" w:hAnsi="Times New Roman"/>
          <w:b/>
          <w:sz w:val="24"/>
          <w:szCs w:val="24"/>
        </w:rPr>
      </w:pPr>
      <w:r>
        <w:rPr>
          <w:rFonts w:ascii="Times New Roman" w:hAnsi="Times New Roman"/>
          <w:sz w:val="24"/>
          <w:szCs w:val="24"/>
        </w:rPr>
        <w:t xml:space="preserve">2.Для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переговорів. </w:t>
      </w:r>
    </w:p>
    <w:p w:rsidR="004F7C72" w:rsidRDefault="004F7C72" w:rsidP="00C21F85">
      <w:pPr>
        <w:widowControl w:val="0"/>
        <w:spacing w:after="0" w:line="240" w:lineRule="auto"/>
        <w:ind w:firstLine="709"/>
        <w:jc w:val="both"/>
        <w:rPr>
          <w:rFonts w:ascii="Times New Roman" w:hAnsi="Times New Roman"/>
          <w:b/>
          <w:sz w:val="24"/>
          <w:szCs w:val="24"/>
        </w:rPr>
      </w:pPr>
      <w:r>
        <w:rPr>
          <w:rFonts w:ascii="Times New Roman" w:hAnsi="Times New Roman"/>
          <w:sz w:val="24"/>
          <w:szCs w:val="24"/>
        </w:rPr>
        <w:t>3. За договором виконавець зобов’язується своєчасно надавати споживачеві послуги з централізованого водопостачання та/або централізованого водовідведення (згідно з Національним класифікатором України // Єдиний закупівельний словник ДК 021:2015)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4F7C72" w:rsidRDefault="004F7C72" w:rsidP="00C21F85">
      <w:pPr>
        <w:widowControl w:val="0"/>
        <w:spacing w:after="0" w:line="240" w:lineRule="auto"/>
        <w:ind w:firstLine="709"/>
        <w:jc w:val="both"/>
        <w:rPr>
          <w:rFonts w:ascii="Times New Roman" w:hAnsi="Times New Roman"/>
          <w:b/>
          <w:sz w:val="24"/>
          <w:szCs w:val="24"/>
        </w:rPr>
      </w:pPr>
      <w:r>
        <w:rPr>
          <w:rFonts w:ascii="Times New Roman" w:hAnsi="Times New Roman"/>
          <w:sz w:val="24"/>
          <w:szCs w:val="24"/>
        </w:rPr>
        <w:t>4.Місце розташування (адреси) об’єктів надання послуг зазначається в інформаційному листі споживача та характеристиці вузлів обліку води.</w:t>
      </w:r>
    </w:p>
    <w:p w:rsidR="004F7C72" w:rsidRDefault="004F7C72" w:rsidP="00C21F85">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Строк надання послуг за договором становить: до </w:t>
      </w:r>
      <w:r>
        <w:rPr>
          <w:rFonts w:ascii="Times New Roman" w:hAnsi="Times New Roman"/>
          <w:sz w:val="24"/>
          <w:szCs w:val="24"/>
        </w:rPr>
        <w:br/>
        <w:t xml:space="preserve">“____” ________________ 202___ року, за умови своєчасної оплати фактично спожитих послуг. Виконавець має право обмежувати (припиняти) надання послуг у разі їх </w:t>
      </w:r>
      <w:proofErr w:type="spellStart"/>
      <w:r>
        <w:rPr>
          <w:rFonts w:ascii="Times New Roman" w:hAnsi="Times New Roman"/>
          <w:sz w:val="24"/>
          <w:szCs w:val="24"/>
        </w:rPr>
        <w:t>неоплати</w:t>
      </w:r>
      <w:proofErr w:type="spellEnd"/>
      <w:r>
        <w:rPr>
          <w:rFonts w:ascii="Times New Roman" w:hAnsi="Times New Roman"/>
          <w:sz w:val="24"/>
          <w:szCs w:val="24"/>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4F7C72" w:rsidRDefault="004F7C72" w:rsidP="00C21F85">
      <w:pPr>
        <w:widowControl w:val="0"/>
        <w:spacing w:after="0" w:line="240" w:lineRule="auto"/>
        <w:ind w:firstLine="567"/>
        <w:jc w:val="center"/>
        <w:rPr>
          <w:rFonts w:ascii="Times New Roman" w:hAnsi="Times New Roman"/>
          <w:sz w:val="28"/>
          <w:szCs w:val="28"/>
        </w:rPr>
      </w:pPr>
      <w:r>
        <w:rPr>
          <w:rFonts w:ascii="Times New Roman" w:hAnsi="Times New Roman"/>
          <w:sz w:val="24"/>
          <w:szCs w:val="24"/>
        </w:rPr>
        <w:t xml:space="preserve">6. </w:t>
      </w:r>
      <w:r>
        <w:rPr>
          <w:rFonts w:ascii="Times New Roman" w:hAnsi="Times New Roman"/>
          <w:sz w:val="24"/>
          <w:szCs w:val="24"/>
          <w:shd w:val="clear" w:color="auto" w:fill="FFFFFF"/>
        </w:rPr>
        <w:t>Тип</w:t>
      </w:r>
      <w:r>
        <w:rPr>
          <w:rFonts w:ascii="Times New Roman" w:hAnsi="Times New Roman"/>
          <w:sz w:val="24"/>
          <w:szCs w:val="24"/>
          <w:lang w:eastAsia="uk-UA"/>
        </w:rPr>
        <w:t>и джерел фінансування _________________________________</w:t>
      </w:r>
      <w:r w:rsidRPr="004F7C72">
        <w:rPr>
          <w:rFonts w:ascii="Times New Roman" w:hAnsi="Times New Roman"/>
          <w:sz w:val="24"/>
          <w:szCs w:val="24"/>
          <w:lang w:eastAsia="uk-UA"/>
        </w:rPr>
        <w:t>______________</w:t>
      </w:r>
      <w:r w:rsidRPr="004F7C72">
        <w:rPr>
          <w:rFonts w:ascii="Times New Roman" w:hAnsi="Times New Roman"/>
          <w:sz w:val="24"/>
          <w:szCs w:val="24"/>
          <w:lang w:eastAsia="uk-UA"/>
        </w:rPr>
        <w:br/>
      </w:r>
      <w:r>
        <w:rPr>
          <w:rFonts w:ascii="Times New Roman" w:hAnsi="Times New Roman"/>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4F7C72" w:rsidRDefault="004F7C72" w:rsidP="00C21F85">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7. Тарифи на послуги встановлюються уповноваженими законом державними органами або органами місцевого самоврядування відповідно до закону та визначені у пункті 20 договору.</w:t>
      </w:r>
    </w:p>
    <w:p w:rsidR="004F7C72" w:rsidRDefault="004F7C72" w:rsidP="00C21F85">
      <w:pPr>
        <w:widowControl w:val="0"/>
        <w:autoSpaceDE w:val="0"/>
        <w:autoSpaceDN w:val="0"/>
        <w:adjustRightInd w:val="0"/>
        <w:spacing w:after="0" w:line="240" w:lineRule="auto"/>
        <w:ind w:firstLine="567"/>
        <w:jc w:val="both"/>
        <w:rPr>
          <w:rFonts w:ascii="Times New Roman" w:hAnsi="Times New Roman"/>
          <w:spacing w:val="-4"/>
          <w:sz w:val="24"/>
          <w:szCs w:val="24"/>
        </w:rPr>
      </w:pPr>
      <w:r>
        <w:rPr>
          <w:rFonts w:ascii="Times New Roman" w:hAnsi="Times New Roman"/>
          <w:spacing w:val="-4"/>
          <w:sz w:val="24"/>
          <w:szCs w:val="24"/>
        </w:rPr>
        <w:t>Орієнтовна (очікувана) вартість послуг закупівлі з урахуванням орієнтовного обсягу послуг становить _______ гривень ______ коп. з урахуванням податку на додану вартість (___________ гривень _______ коп.).</w:t>
      </w:r>
    </w:p>
    <w:p w:rsidR="004F7C72" w:rsidRDefault="004F7C72" w:rsidP="00C21F85">
      <w:pPr>
        <w:widowControl w:val="0"/>
        <w:autoSpaceDE w:val="0"/>
        <w:autoSpaceDN w:val="0"/>
        <w:adjustRightInd w:val="0"/>
        <w:spacing w:after="0" w:line="240" w:lineRule="auto"/>
        <w:jc w:val="both"/>
        <w:rPr>
          <w:rFonts w:ascii="Times New Roman" w:hAnsi="Times New Roman"/>
          <w:spacing w:val="-4"/>
          <w:sz w:val="28"/>
          <w:szCs w:val="28"/>
        </w:rPr>
      </w:pPr>
      <w:r>
        <w:rPr>
          <w:rFonts w:ascii="Times New Roman" w:hAnsi="Times New Roman"/>
          <w:spacing w:val="-4"/>
          <w:sz w:val="20"/>
        </w:rPr>
        <w:t>(словами )</w:t>
      </w:r>
    </w:p>
    <w:p w:rsidR="004F7C72" w:rsidRDefault="004F7C72" w:rsidP="00C21F85">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Pr>
          <w:rFonts w:ascii="Times New Roman" w:hAnsi="Times New Roman"/>
          <w:sz w:val="24"/>
          <w:szCs w:val="24"/>
          <w:shd w:val="clear" w:color="auto" w:fill="FFFFFF"/>
        </w:rPr>
        <w:t xml:space="preserve">закупівлі додається </w:t>
      </w:r>
      <w:r>
        <w:rPr>
          <w:rFonts w:ascii="Times New Roman" w:hAnsi="Times New Roman"/>
          <w:sz w:val="24"/>
          <w:szCs w:val="24"/>
        </w:rPr>
        <w:t>ціна та розмір плати за абонентське обслуговування.</w:t>
      </w:r>
    </w:p>
    <w:p w:rsidR="004F7C72" w:rsidRDefault="004F7C72" w:rsidP="00C21F85">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sz w:val="24"/>
          <w:szCs w:val="24"/>
        </w:rPr>
        <w:t xml:space="preserve">Орієнтовна (очікувана) вартість послуг з централізованого водопостачання складається з вартості послуг у розмірі _________ </w:t>
      </w:r>
      <w:r>
        <w:rPr>
          <w:rFonts w:ascii="Times New Roman" w:hAnsi="Times New Roman"/>
          <w:sz w:val="24"/>
          <w:szCs w:val="24"/>
        </w:rPr>
        <w:br/>
        <w:t>гривень ________ коп. з урахуванням податку на додану вартість (__________________________ гривень ___</w:t>
      </w:r>
      <w:r w:rsidRPr="004F7C72">
        <w:rPr>
          <w:rFonts w:ascii="Times New Roman" w:hAnsi="Times New Roman"/>
          <w:sz w:val="24"/>
          <w:szCs w:val="24"/>
          <w:lang w:val="ru-RU"/>
        </w:rPr>
        <w:t>___</w:t>
      </w:r>
      <w:r>
        <w:rPr>
          <w:rFonts w:ascii="Times New Roman" w:hAnsi="Times New Roman"/>
          <w:sz w:val="24"/>
          <w:szCs w:val="24"/>
        </w:rPr>
        <w:t>______ коп.), розміру плати заабонентське</w:t>
      </w:r>
      <w:r w:rsidRPr="004F7C72">
        <w:rPr>
          <w:rFonts w:ascii="Times New Roman" w:hAnsi="Times New Roman"/>
          <w:sz w:val="24"/>
          <w:szCs w:val="24"/>
          <w:lang w:val="ru-RU"/>
        </w:rPr>
        <w:br/>
      </w:r>
      <w:r>
        <w:rPr>
          <w:rFonts w:ascii="Times New Roman" w:hAnsi="Times New Roman"/>
          <w:sz w:val="20"/>
        </w:rPr>
        <w:t>(словами)</w:t>
      </w:r>
    </w:p>
    <w:p w:rsidR="004F7C72" w:rsidRDefault="004F7C72" w:rsidP="00C21F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обслуговування за період надання послуг* _________ гривень _______ коп. з урахуванням податку на додану вартість (_________________ гривень _________ коп.).</w:t>
      </w:r>
    </w:p>
    <w:p w:rsidR="004F7C72" w:rsidRDefault="004F7C72" w:rsidP="00C21F85">
      <w:pPr>
        <w:widowControl w:val="0"/>
        <w:autoSpaceDE w:val="0"/>
        <w:autoSpaceDN w:val="0"/>
        <w:adjustRightInd w:val="0"/>
        <w:spacing w:after="0" w:line="240" w:lineRule="auto"/>
        <w:ind w:hanging="56"/>
        <w:jc w:val="both"/>
        <w:rPr>
          <w:rFonts w:ascii="Times New Roman" w:hAnsi="Times New Roman"/>
          <w:sz w:val="28"/>
          <w:szCs w:val="28"/>
        </w:rPr>
      </w:pPr>
      <w:r>
        <w:rPr>
          <w:rFonts w:ascii="Times New Roman" w:hAnsi="Times New Roman"/>
          <w:sz w:val="20"/>
        </w:rPr>
        <w:lastRenderedPageBreak/>
        <w:t xml:space="preserve">                (словами )</w:t>
      </w:r>
    </w:p>
    <w:p w:rsidR="004F7C72" w:rsidRDefault="004F7C72" w:rsidP="00C21F85">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Усього орієнтовна (очікувана) вартість послуг з централізованого водопостачання становить _______ гривень ____ коп. з урахуванням податку на додану вартість (_____________________ гривень ______ коп.).</w:t>
      </w:r>
    </w:p>
    <w:p w:rsidR="004F7C72" w:rsidRDefault="004F7C72" w:rsidP="00C21F85">
      <w:pPr>
        <w:widowControl w:val="0"/>
        <w:autoSpaceDE w:val="0"/>
        <w:autoSpaceDN w:val="0"/>
        <w:adjustRightInd w:val="0"/>
        <w:spacing w:after="0" w:line="240" w:lineRule="auto"/>
        <w:ind w:hanging="56"/>
        <w:jc w:val="both"/>
        <w:rPr>
          <w:rFonts w:ascii="Times New Roman" w:hAnsi="Times New Roman"/>
          <w:sz w:val="28"/>
          <w:szCs w:val="28"/>
        </w:rPr>
      </w:pPr>
      <w:r>
        <w:rPr>
          <w:rFonts w:ascii="Times New Roman" w:hAnsi="Times New Roman"/>
          <w:sz w:val="20"/>
        </w:rPr>
        <w:t xml:space="preserve">        (словами )</w:t>
      </w:r>
    </w:p>
    <w:p w:rsidR="004F7C72" w:rsidRDefault="004F7C72" w:rsidP="00C21F85">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sz w:val="24"/>
          <w:szCs w:val="24"/>
        </w:rPr>
        <w:t>Орієнтовна (очікувана) вартість послуг з централізованого водовідведення складається з вартості послуг у розмірі _______ гривень ____ коп. з урахуванням податку на додану вартість (________________________ гривень _________ коп.); розміру плати за</w:t>
      </w:r>
      <w:r>
        <w:rPr>
          <w:rFonts w:ascii="Times New Roman" w:hAnsi="Times New Roman"/>
          <w:sz w:val="28"/>
          <w:szCs w:val="28"/>
        </w:rPr>
        <w:br/>
      </w:r>
      <w:r>
        <w:rPr>
          <w:rFonts w:ascii="Times New Roman" w:hAnsi="Times New Roman"/>
          <w:sz w:val="20"/>
        </w:rPr>
        <w:t xml:space="preserve">      (словами )</w:t>
      </w:r>
    </w:p>
    <w:p w:rsidR="004F7C72" w:rsidRDefault="004F7C72" w:rsidP="00C21F8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4"/>
        </w:rPr>
        <w:t>абонентське обслуговування за період надання послуг* _______ гривень ____ коп. з урахуванням податку на додану вартість (__________________</w:t>
      </w:r>
      <w:r w:rsidRPr="004F7C72">
        <w:rPr>
          <w:rFonts w:ascii="Times New Roman" w:hAnsi="Times New Roman"/>
          <w:sz w:val="24"/>
          <w:szCs w:val="24"/>
          <w:lang w:val="ru-RU"/>
        </w:rPr>
        <w:br/>
      </w:r>
      <w:r>
        <w:rPr>
          <w:rFonts w:ascii="Times New Roman" w:hAnsi="Times New Roman"/>
          <w:sz w:val="20"/>
        </w:rPr>
        <w:t>(словами)</w:t>
      </w:r>
    </w:p>
    <w:p w:rsidR="004F7C72" w:rsidRDefault="004F7C72" w:rsidP="00C21F8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4"/>
        </w:rPr>
        <w:t xml:space="preserve">гривень _______ коп.); вартості послуг </w:t>
      </w:r>
      <w:r>
        <w:rPr>
          <w:rFonts w:ascii="Times New Roman" w:hAnsi="Times New Roman"/>
          <w:sz w:val="24"/>
          <w:szCs w:val="24"/>
          <w:shd w:val="clear" w:color="auto" w:fill="FFFFFF"/>
        </w:rPr>
        <w:t xml:space="preserve">стічних вод, що потрапляють у </w:t>
      </w:r>
      <w:r>
        <w:rPr>
          <w:rFonts w:ascii="Times New Roman" w:hAnsi="Times New Roman"/>
          <w:sz w:val="24"/>
          <w:szCs w:val="24"/>
          <w:shd w:val="clear" w:color="auto" w:fill="FFFFFF"/>
        </w:rPr>
        <w:br/>
        <w:t xml:space="preserve">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у розмірі </w:t>
      </w:r>
      <w:r>
        <w:rPr>
          <w:rFonts w:ascii="Times New Roman" w:hAnsi="Times New Roman"/>
          <w:sz w:val="24"/>
          <w:szCs w:val="24"/>
        </w:rPr>
        <w:t>_________ гривень ______ коп. з урахуванням податку на додану вартість (___________________ гривень _______ коп.).</w:t>
      </w:r>
      <w:r w:rsidRPr="004F7C72">
        <w:rPr>
          <w:rFonts w:ascii="Times New Roman" w:hAnsi="Times New Roman"/>
          <w:sz w:val="24"/>
          <w:szCs w:val="24"/>
        </w:rPr>
        <w:br/>
      </w:r>
      <w:r>
        <w:rPr>
          <w:rFonts w:ascii="Times New Roman" w:hAnsi="Times New Roman"/>
          <w:sz w:val="20"/>
        </w:rPr>
        <w:t xml:space="preserve">                </w:t>
      </w:r>
      <w:r w:rsidR="00C21F85">
        <w:rPr>
          <w:rFonts w:ascii="Times New Roman" w:hAnsi="Times New Roman"/>
          <w:sz w:val="20"/>
        </w:rPr>
        <w:t xml:space="preserve">                                                                            </w:t>
      </w:r>
      <w:r>
        <w:rPr>
          <w:rFonts w:ascii="Times New Roman" w:hAnsi="Times New Roman"/>
          <w:sz w:val="20"/>
        </w:rPr>
        <w:t xml:space="preserve">    (словами)</w:t>
      </w:r>
    </w:p>
    <w:p w:rsidR="004F7C72" w:rsidRPr="004F7C72" w:rsidRDefault="004F7C72" w:rsidP="00C21F85">
      <w:pPr>
        <w:widowControl w:val="0"/>
        <w:tabs>
          <w:tab w:val="left" w:pos="567"/>
        </w:tabs>
        <w:autoSpaceDE w:val="0"/>
        <w:autoSpaceDN w:val="0"/>
        <w:adjustRightInd w:val="0"/>
        <w:spacing w:after="0"/>
        <w:ind w:firstLine="567"/>
        <w:jc w:val="both"/>
        <w:rPr>
          <w:rFonts w:ascii="Times New Roman" w:hAnsi="Times New Roman"/>
          <w:sz w:val="24"/>
          <w:szCs w:val="24"/>
          <w:lang w:val="ru-RU"/>
        </w:rPr>
      </w:pPr>
      <w:r>
        <w:rPr>
          <w:rFonts w:ascii="Times New Roman" w:hAnsi="Times New Roman"/>
          <w:sz w:val="24"/>
          <w:szCs w:val="24"/>
        </w:rPr>
        <w:t>Усього орієнтовна (очікувана) вартість послуг з централізованого водовідведення становить _______ гривень ____ коп. з урахуванням податку на додану вартість (____________________ гривень _______ коп.).</w:t>
      </w:r>
    </w:p>
    <w:p w:rsidR="004F7C72" w:rsidRDefault="004F7C72" w:rsidP="00C21F85">
      <w:pPr>
        <w:widowControl w:val="0"/>
        <w:tabs>
          <w:tab w:val="left" w:pos="567"/>
        </w:tabs>
        <w:autoSpaceDE w:val="0"/>
        <w:autoSpaceDN w:val="0"/>
        <w:adjustRightInd w:val="0"/>
        <w:spacing w:after="0"/>
        <w:ind w:firstLine="567"/>
        <w:jc w:val="both"/>
        <w:rPr>
          <w:rFonts w:ascii="Times New Roman" w:hAnsi="Times New Roman"/>
          <w:sz w:val="28"/>
          <w:szCs w:val="28"/>
        </w:rPr>
      </w:pPr>
      <w:r>
        <w:rPr>
          <w:rFonts w:ascii="Times New Roman" w:hAnsi="Times New Roman"/>
          <w:sz w:val="20"/>
        </w:rPr>
        <w:t xml:space="preserve">           (словами )</w:t>
      </w:r>
    </w:p>
    <w:p w:rsidR="004F7C72" w:rsidRDefault="004F7C72" w:rsidP="00C21F85">
      <w:pPr>
        <w:widowControl w:val="0"/>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8. </w:t>
      </w:r>
      <w:r>
        <w:rPr>
          <w:rFonts w:ascii="Times New Roman" w:hAnsi="Times New Roman"/>
          <w:sz w:val="24"/>
          <w:szCs w:val="24"/>
        </w:rPr>
        <w:t>На вимогу споживача орієнтовна (очікувана) вартість ціни за договором може бути розподілена помісячно та за узгодженням оформлена у формі документа, погодженою з виконавцем (помісячне узгодження договірної ціни).</w:t>
      </w:r>
    </w:p>
    <w:p w:rsidR="004F7C72" w:rsidRDefault="004F7C72" w:rsidP="00C21F85">
      <w:pPr>
        <w:widowControl w:val="0"/>
        <w:tabs>
          <w:tab w:val="left" w:pos="567"/>
        </w:tabs>
        <w:autoSpaceDE w:val="0"/>
        <w:autoSpaceDN w:val="0"/>
        <w:adjustRightInd w:val="0"/>
        <w:spacing w:after="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9. </w:t>
      </w:r>
      <w:r>
        <w:rPr>
          <w:rFonts w:ascii="Times New Roman" w:hAnsi="Times New Roman"/>
          <w:sz w:val="24"/>
          <w:szCs w:val="24"/>
        </w:rPr>
        <w:t>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показань засобів обліку) споживачем було спожито послуги в обсязі, що менший, ніж передбачено за договором. У такому випадку зменшення орієнтованої (очікуваної) ціни за договором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4F7C72" w:rsidRDefault="004F7C72" w:rsidP="00C21F85">
      <w:pPr>
        <w:widowControl w:val="0"/>
        <w:tabs>
          <w:tab w:val="left" w:pos="567"/>
        </w:tabs>
        <w:autoSpaceDE w:val="0"/>
        <w:autoSpaceDN w:val="0"/>
        <w:adjustRightInd w:val="0"/>
        <w:spacing w:after="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10. </w:t>
      </w:r>
      <w:r>
        <w:rPr>
          <w:rFonts w:ascii="Times New Roman" w:hAnsi="Times New Roman"/>
          <w:sz w:val="24"/>
          <w:szCs w:val="24"/>
        </w:rPr>
        <w:t xml:space="preserve">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пунктом 7 частини п’ятої статті 41 Закону України “Про публічні закупівлі” в частині зміни вартості ціни за договором </w:t>
      </w:r>
      <w:r>
        <w:rPr>
          <w:rFonts w:ascii="Times New Roman" w:hAnsi="Times New Roman"/>
          <w:sz w:val="24"/>
          <w:szCs w:val="24"/>
          <w:shd w:val="clear" w:color="auto" w:fill="FFFFFF"/>
        </w:rPr>
        <w:t xml:space="preserve">без зміни обсягу та якості послуг. </w:t>
      </w:r>
      <w:r>
        <w:rPr>
          <w:rFonts w:ascii="Times New Roman" w:hAnsi="Times New Roman"/>
          <w:sz w:val="24"/>
          <w:szCs w:val="24"/>
        </w:rPr>
        <w:t>У будь-якому випадку виконавець має право здійснювати нарахування за послуги на підставі діючих тарифів, які були змінені (збільшені)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4F7C72" w:rsidRDefault="004F7C72" w:rsidP="00C21F85">
      <w:pPr>
        <w:widowControl w:val="0"/>
        <w:tabs>
          <w:tab w:val="left" w:pos="567"/>
        </w:tabs>
        <w:autoSpaceDE w:val="0"/>
        <w:autoSpaceDN w:val="0"/>
        <w:adjustRightInd w:val="0"/>
        <w:spacing w:after="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11. </w:t>
      </w:r>
      <w:r>
        <w:rPr>
          <w:rFonts w:ascii="Times New Roman" w:hAnsi="Times New Roman"/>
          <w:sz w:val="24"/>
          <w:szCs w:val="24"/>
        </w:rPr>
        <w:t>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4F7C72" w:rsidRDefault="004F7C72" w:rsidP="00C21F85">
      <w:pPr>
        <w:widowControl w:val="0"/>
        <w:autoSpaceDE w:val="0"/>
        <w:autoSpaceDN w:val="0"/>
        <w:adjustRightInd w:val="0"/>
        <w:spacing w:after="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12. </w:t>
      </w:r>
      <w:r>
        <w:rPr>
          <w:rFonts w:ascii="Times New Roman" w:hAnsi="Times New Roman"/>
          <w:sz w:val="24"/>
          <w:szCs w:val="24"/>
        </w:rPr>
        <w:t xml:space="preserve">У разі зміни істотних умов договору сторони оформляють додаткову угоду та за необхідності новий протокол узгодження договірної ціни. </w:t>
      </w:r>
    </w:p>
    <w:p w:rsidR="004F7C72" w:rsidRDefault="004F7C72" w:rsidP="00C21F85">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13. </w:t>
      </w:r>
      <w:r>
        <w:rPr>
          <w:rFonts w:ascii="Times New Roman" w:hAnsi="Times New Roman"/>
          <w:sz w:val="24"/>
          <w:szCs w:val="24"/>
        </w:rPr>
        <w:t xml:space="preserve">Споживачі, які є </w:t>
      </w:r>
      <w:r>
        <w:rPr>
          <w:rFonts w:ascii="Times New Roman" w:hAnsi="Times New Roman"/>
          <w:sz w:val="24"/>
          <w:szCs w:val="24"/>
          <w:lang w:eastAsia="uk-UA"/>
        </w:rPr>
        <w:t xml:space="preserve">розпорядниками (одержувачами) бюджетних коштів, здійснюють попередню оплату послуг відповідно до </w:t>
      </w:r>
      <w:r w:rsidRPr="004F7C72">
        <w:rPr>
          <w:rFonts w:ascii="Times New Roman" w:hAnsi="Times New Roman"/>
          <w:sz w:val="24"/>
          <w:szCs w:val="24"/>
          <w:lang w:eastAsia="uk-UA"/>
        </w:rPr>
        <w:t xml:space="preserve">вимог Бюджетного кодексу України </w:t>
      </w:r>
      <w:r>
        <w:rPr>
          <w:rFonts w:ascii="Times New Roman" w:hAnsi="Times New Roman"/>
          <w:sz w:val="24"/>
          <w:szCs w:val="24"/>
          <w:lang w:eastAsia="uk-UA"/>
        </w:rPr>
        <w:t>та п</w:t>
      </w:r>
      <w:r>
        <w:rPr>
          <w:rFonts w:ascii="Times New Roman" w:hAnsi="Times New Roman"/>
          <w:bCs/>
          <w:sz w:val="24"/>
          <w:szCs w:val="24"/>
          <w:lang w:eastAsia="uk-UA"/>
        </w:rPr>
        <w:t>останови Кабінету Міністрів України від 4 грудня 2019 р. № 1070</w:t>
      </w:r>
      <w:r>
        <w:rPr>
          <w:rFonts w:ascii="Times New Roman" w:hAnsi="Times New Roman"/>
          <w:sz w:val="24"/>
          <w:szCs w:val="24"/>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(Офіційний вісник України, </w:t>
      </w:r>
      <w:r>
        <w:rPr>
          <w:rFonts w:ascii="Times New Roman" w:hAnsi="Times New Roman"/>
          <w:sz w:val="24"/>
          <w:szCs w:val="24"/>
        </w:rPr>
        <w:lastRenderedPageBreak/>
        <w:t xml:space="preserve">2020 р., № 2, ст. 64) </w:t>
      </w:r>
      <w:r>
        <w:rPr>
          <w:rFonts w:ascii="Times New Roman" w:hAnsi="Times New Roman"/>
          <w:sz w:val="24"/>
          <w:szCs w:val="24"/>
          <w:lang w:eastAsia="uk-UA"/>
        </w:rPr>
        <w:t>в разі закупівлі:</w:t>
      </w:r>
    </w:p>
    <w:p w:rsidR="004F7C72" w:rsidRDefault="004F7C72" w:rsidP="00C21F85">
      <w:pPr>
        <w:widowControl w:val="0"/>
        <w:shd w:val="clear" w:color="auto" w:fill="FFFFFF"/>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поточними видатками - на строк не більше трьох місяців;</w:t>
      </w:r>
    </w:p>
    <w:p w:rsidR="004F7C72" w:rsidRDefault="004F7C72" w:rsidP="00C21F85">
      <w:pPr>
        <w:widowControl w:val="0"/>
        <w:shd w:val="clear" w:color="auto" w:fill="FFFFFF"/>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капітальними видатками та державними контрактами (договорами); періодичних видань - на строк не більше 12 місяців;</w:t>
      </w:r>
    </w:p>
    <w:p w:rsidR="004F7C72" w:rsidRDefault="004F7C72" w:rsidP="00C21F85">
      <w:pPr>
        <w:widowControl w:val="0"/>
        <w:shd w:val="clear" w:color="auto" w:fill="FFFFFF"/>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4F7C72" w:rsidRDefault="004F7C72" w:rsidP="00C21F85">
      <w:pPr>
        <w:widowControl w:val="0"/>
        <w:shd w:val="clear" w:color="auto" w:fill="FFFFFF"/>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4F7C72" w:rsidRDefault="004F7C72" w:rsidP="00C21F85">
      <w:pPr>
        <w:widowControl w:val="0"/>
        <w:spacing w:before="120" w:line="240" w:lineRule="auto"/>
        <w:ind w:firstLine="567"/>
        <w:rPr>
          <w:rFonts w:ascii="Times New Roman" w:hAnsi="Times New Roman"/>
          <w:sz w:val="24"/>
          <w:szCs w:val="24"/>
        </w:rPr>
      </w:pPr>
      <w:r>
        <w:rPr>
          <w:rFonts w:ascii="Times New Roman" w:hAnsi="Times New Roman"/>
          <w:sz w:val="24"/>
          <w:szCs w:val="24"/>
        </w:rPr>
        <w:t>Істотні умови договору на 20___ рік  узгоджено:</w:t>
      </w:r>
    </w:p>
    <w:tbl>
      <w:tblPr>
        <w:tblW w:w="0" w:type="dxa"/>
        <w:tblLayout w:type="fixed"/>
        <w:tblLook w:val="01E0"/>
      </w:tblPr>
      <w:tblGrid>
        <w:gridCol w:w="1242"/>
        <w:gridCol w:w="1418"/>
        <w:gridCol w:w="2100"/>
        <w:gridCol w:w="1444"/>
        <w:gridCol w:w="1701"/>
        <w:gridCol w:w="1842"/>
      </w:tblGrid>
      <w:tr w:rsidR="004F7C72" w:rsidTr="004F7C72">
        <w:tc>
          <w:tcPr>
            <w:tcW w:w="4760"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Споживач:</w:t>
            </w:r>
          </w:p>
        </w:tc>
        <w:tc>
          <w:tcPr>
            <w:tcW w:w="4987"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Виконавець:</w:t>
            </w:r>
          </w:p>
        </w:tc>
      </w:tr>
      <w:tr w:rsidR="004F7C72" w:rsidTr="004F7C72">
        <w:trPr>
          <w:trHeight w:val="584"/>
        </w:trPr>
        <w:tc>
          <w:tcPr>
            <w:tcW w:w="12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w:t>
            </w:r>
            <w:r>
              <w:rPr>
                <w:rFonts w:ascii="Times New Roman" w:hAnsi="Times New Roman"/>
                <w:sz w:val="20"/>
              </w:rPr>
              <w:br/>
              <w:t>(посада)</w:t>
            </w:r>
          </w:p>
        </w:tc>
        <w:tc>
          <w:tcPr>
            <w:tcW w:w="1418" w:type="dxa"/>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p w:rsidR="004F7C72" w:rsidRDefault="004F7C72">
            <w:pPr>
              <w:widowControl w:val="0"/>
              <w:spacing w:before="120"/>
              <w:jc w:val="center"/>
              <w:rPr>
                <w:rFonts w:ascii="Times New Roman" w:hAnsi="Times New Roman"/>
                <w:sz w:val="28"/>
                <w:szCs w:val="28"/>
              </w:rPr>
            </w:pPr>
          </w:p>
        </w:tc>
        <w:tc>
          <w:tcPr>
            <w:tcW w:w="2100"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 xml:space="preserve">__________________              (прізвище, ім’я, </w:t>
            </w:r>
            <w:r>
              <w:rPr>
                <w:rFonts w:ascii="Times New Roman" w:hAnsi="Times New Roman"/>
                <w:sz w:val="20"/>
              </w:rPr>
              <w:br/>
              <w:t xml:space="preserve">по батькові </w:t>
            </w:r>
            <w:r>
              <w:rPr>
                <w:rFonts w:ascii="Times New Roman" w:hAnsi="Times New Roman"/>
                <w:sz w:val="20"/>
              </w:rPr>
              <w:br/>
              <w:t>(за наявності)</w:t>
            </w:r>
          </w:p>
        </w:tc>
        <w:tc>
          <w:tcPr>
            <w:tcW w:w="1444"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w:t>
            </w:r>
            <w:r>
              <w:rPr>
                <w:rFonts w:ascii="Times New Roman" w:hAnsi="Times New Roman"/>
                <w:sz w:val="20"/>
              </w:rPr>
              <w:br/>
              <w:t>(посада)</w:t>
            </w: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r>
          </w:p>
        </w:tc>
        <w:tc>
          <w:tcPr>
            <w:tcW w:w="1842" w:type="dxa"/>
            <w:hideMark/>
          </w:tcPr>
          <w:p w:rsidR="004F7C72" w:rsidRDefault="004D7239">
            <w:pPr>
              <w:widowControl w:val="0"/>
              <w:spacing w:before="120"/>
              <w:jc w:val="center"/>
              <w:rPr>
                <w:rFonts w:ascii="Times New Roman" w:hAnsi="Times New Roman"/>
                <w:sz w:val="28"/>
                <w:szCs w:val="28"/>
              </w:rPr>
            </w:pPr>
            <w:r>
              <w:rPr>
                <w:rFonts w:ascii="Times New Roman" w:hAnsi="Times New Roman"/>
                <w:sz w:val="20"/>
              </w:rPr>
              <w:t>Пройденко Є.Є.</w:t>
            </w:r>
            <w:r w:rsidR="004F7C72">
              <w:rPr>
                <w:rFonts w:ascii="Times New Roman" w:hAnsi="Times New Roman"/>
                <w:sz w:val="20"/>
              </w:rPr>
              <w:t xml:space="preserve">                 </w:t>
            </w:r>
          </w:p>
        </w:tc>
      </w:tr>
      <w:tr w:rsidR="004F7C72" w:rsidTr="004F7C72">
        <w:trPr>
          <w:trHeight w:val="584"/>
        </w:trPr>
        <w:tc>
          <w:tcPr>
            <w:tcW w:w="1242" w:type="dxa"/>
          </w:tcPr>
          <w:p w:rsidR="004F7C72" w:rsidRDefault="004F7C72">
            <w:pPr>
              <w:widowControl w:val="0"/>
              <w:spacing w:before="120"/>
              <w:jc w:val="center"/>
              <w:rPr>
                <w:rFonts w:ascii="Times New Roman" w:hAnsi="Times New Roman"/>
                <w:sz w:val="20"/>
              </w:rPr>
            </w:pPr>
          </w:p>
        </w:tc>
        <w:tc>
          <w:tcPr>
            <w:tcW w:w="1418"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2100" w:type="dxa"/>
          </w:tcPr>
          <w:p w:rsidR="004F7C72" w:rsidRDefault="004F7C72">
            <w:pPr>
              <w:widowControl w:val="0"/>
              <w:spacing w:before="120"/>
              <w:jc w:val="center"/>
              <w:rPr>
                <w:rFonts w:ascii="Times New Roman" w:hAnsi="Times New Roman"/>
                <w:sz w:val="20"/>
              </w:rPr>
            </w:pPr>
          </w:p>
        </w:tc>
        <w:tc>
          <w:tcPr>
            <w:tcW w:w="1444" w:type="dxa"/>
          </w:tcPr>
          <w:p w:rsidR="004F7C72" w:rsidRDefault="004F7C72">
            <w:pPr>
              <w:widowControl w:val="0"/>
              <w:spacing w:before="120"/>
              <w:jc w:val="center"/>
              <w:rPr>
                <w:rFonts w:ascii="Times New Roman" w:hAnsi="Times New Roman"/>
                <w:sz w:val="20"/>
              </w:rPr>
            </w:pP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 xml:space="preserve">МП </w:t>
            </w:r>
          </w:p>
        </w:tc>
        <w:tc>
          <w:tcPr>
            <w:tcW w:w="1842" w:type="dxa"/>
          </w:tcPr>
          <w:p w:rsidR="004F7C72" w:rsidRDefault="004F7C72">
            <w:pPr>
              <w:widowControl w:val="0"/>
              <w:spacing w:before="120"/>
              <w:jc w:val="center"/>
              <w:rPr>
                <w:rFonts w:ascii="Times New Roman" w:hAnsi="Times New Roman"/>
                <w:sz w:val="20"/>
              </w:rPr>
            </w:pPr>
          </w:p>
        </w:tc>
      </w:tr>
    </w:tbl>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_________</w:t>
      </w:r>
    </w:p>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 Застосовується у разі, коли споживач є власником (користувачем) приміщення у будівлі, а розподіл спожитих послуг здійснюється виконавцем.</w:t>
      </w:r>
    </w:p>
    <w:p w:rsidR="00C83CF0" w:rsidRDefault="00C83CF0" w:rsidP="00DE294D"/>
    <w:p w:rsidR="00744E5F" w:rsidRPr="00643603" w:rsidRDefault="00643603" w:rsidP="00643603">
      <w:pPr>
        <w:jc w:val="both"/>
        <w:rPr>
          <w:rFonts w:ascii="Times New Roman" w:hAnsi="Times New Roman"/>
          <w:sz w:val="28"/>
        </w:rPr>
      </w:pPr>
      <w:r w:rsidRPr="00643603">
        <w:rPr>
          <w:rStyle w:val="st46"/>
          <w:rFonts w:ascii="Times New Roman" w:hAnsi="Times New Roman"/>
          <w:color w:val="auto"/>
          <w:sz w:val="24"/>
        </w:rPr>
        <w:t xml:space="preserve">{Типовий договір в редакції Постанови КМ </w:t>
      </w:r>
      <w:r w:rsidRPr="00643603">
        <w:rPr>
          <w:rStyle w:val="st131"/>
          <w:rFonts w:ascii="Times New Roman" w:hAnsi="Times New Roman"/>
          <w:color w:val="auto"/>
          <w:sz w:val="24"/>
        </w:rPr>
        <w:t>№ 85 від 02.02.2022</w:t>
      </w:r>
      <w:r w:rsidRPr="00643603">
        <w:rPr>
          <w:rStyle w:val="st46"/>
          <w:rFonts w:ascii="Times New Roman" w:hAnsi="Times New Roman"/>
          <w:color w:val="auto"/>
          <w:sz w:val="24"/>
        </w:rPr>
        <w:t xml:space="preserve">; із змінами, внесеними згідно з Постановою КМ </w:t>
      </w:r>
      <w:r w:rsidRPr="00643603">
        <w:rPr>
          <w:rStyle w:val="st131"/>
          <w:rFonts w:ascii="Times New Roman" w:hAnsi="Times New Roman"/>
          <w:color w:val="auto"/>
          <w:sz w:val="24"/>
        </w:rPr>
        <w:t>№ 1405 від 29.12.2023</w:t>
      </w:r>
      <w:r w:rsidRPr="00643603">
        <w:rPr>
          <w:rStyle w:val="st46"/>
          <w:rFonts w:ascii="Times New Roman" w:hAnsi="Times New Roman"/>
          <w:color w:val="auto"/>
          <w:sz w:val="24"/>
        </w:rPr>
        <w:t>}</w:t>
      </w:r>
    </w:p>
    <w:sectPr w:rsidR="00744E5F" w:rsidRPr="00643603" w:rsidSect="00BE15AB">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294D"/>
    <w:rsid w:val="000728D5"/>
    <w:rsid w:val="000F1CFD"/>
    <w:rsid w:val="003E74C4"/>
    <w:rsid w:val="004D7239"/>
    <w:rsid w:val="004F0F3F"/>
    <w:rsid w:val="004F7C72"/>
    <w:rsid w:val="005A6374"/>
    <w:rsid w:val="006115DE"/>
    <w:rsid w:val="00615D78"/>
    <w:rsid w:val="0062208B"/>
    <w:rsid w:val="00643603"/>
    <w:rsid w:val="006F0FB6"/>
    <w:rsid w:val="00744E5F"/>
    <w:rsid w:val="007B7A39"/>
    <w:rsid w:val="009E0CAA"/>
    <w:rsid w:val="00A7096F"/>
    <w:rsid w:val="00A910D8"/>
    <w:rsid w:val="00BE15AB"/>
    <w:rsid w:val="00C21F85"/>
    <w:rsid w:val="00C83CF0"/>
    <w:rsid w:val="00DE294D"/>
    <w:rsid w:val="00E663E7"/>
    <w:rsid w:val="00FF2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character" w:customStyle="1" w:styleId="st42">
    <w:name w:val="st42"/>
    <w:uiPriority w:val="99"/>
    <w:rsid w:val="00643603"/>
    <w:rPr>
      <w:color w:val="000000"/>
    </w:rPr>
  </w:style>
</w:styles>
</file>

<file path=word/webSettings.xml><?xml version="1.0" encoding="utf-8"?>
<w:webSettings xmlns:r="http://schemas.openxmlformats.org/officeDocument/2006/relationships" xmlns:w="http://schemas.openxmlformats.org/wordprocessingml/2006/main">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5595-A52D-4C56-B33B-E8C2AB08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5881</Words>
  <Characters>33526</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Очаків Сервіс</cp:lastModifiedBy>
  <cp:revision>3</cp:revision>
  <dcterms:created xsi:type="dcterms:W3CDTF">2026-06-24T08:34:00Z</dcterms:created>
  <dcterms:modified xsi:type="dcterms:W3CDTF">2026-06-24T08:35:00Z</dcterms:modified>
</cp:coreProperties>
</file>